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32" w:rsidRDefault="003C5032" w:rsidP="009F48FB">
      <w:pPr>
        <w:spacing w:beforeLines="60" w:before="144" w:afterLines="60" w:after="144"/>
        <w:jc w:val="both"/>
        <w:rPr>
          <w:rFonts w:cs="Times New Roman"/>
          <w:color w:val="000000" w:themeColor="text1"/>
          <w:szCs w:val="28"/>
        </w:rPr>
      </w:pPr>
    </w:p>
    <w:tbl>
      <w:tblPr>
        <w:tblStyle w:val="TableGrid"/>
        <w:tblW w:w="1198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1"/>
        <w:gridCol w:w="1956"/>
      </w:tblGrid>
      <w:tr w:rsidR="003C5032" w:rsidTr="00512F3F">
        <w:tc>
          <w:tcPr>
            <w:tcW w:w="10031" w:type="dxa"/>
            <w:hideMark/>
          </w:tcPr>
          <w:p w:rsidR="00C51C69" w:rsidRDefault="00C51C69" w:rsidP="00603765">
            <w:pPr>
              <w:jc w:val="both"/>
              <w:rPr>
                <w:rFonts w:cs="Times New Roman"/>
                <w:color w:val="000000" w:themeColor="text1"/>
                <w:szCs w:val="28"/>
                <w:shd w:val="clear" w:color="auto" w:fill="FFFFFF"/>
              </w:rPr>
            </w:pPr>
          </w:p>
          <w:tbl>
            <w:tblPr>
              <w:tblStyle w:val="TableGrid"/>
              <w:tblpPr w:leftFromText="180" w:rightFromText="180" w:tblpY="-420"/>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6096"/>
            </w:tblGrid>
            <w:tr w:rsidR="00C51C69" w:rsidRPr="00C51C69" w:rsidTr="009A4989">
              <w:tc>
                <w:tcPr>
                  <w:tcW w:w="3686" w:type="dxa"/>
                </w:tcPr>
                <w:p w:rsidR="00C51C69" w:rsidRPr="00C51C69" w:rsidRDefault="00AE7C40" w:rsidP="00C51C69">
                  <w:pPr>
                    <w:rPr>
                      <w:rFonts w:cs="Times New Roman"/>
                    </w:rPr>
                  </w:pPr>
                  <w:r>
                    <w:rPr>
                      <w:rFonts w:cs="Times New Roman"/>
                    </w:rPr>
                    <w:t xml:space="preserve">  </w:t>
                  </w:r>
                  <w:r w:rsidR="00A977D8">
                    <w:rPr>
                      <w:rFonts w:cs="Times New Roman"/>
                    </w:rPr>
                    <w:t xml:space="preserve">   </w:t>
                  </w:r>
                  <w:r w:rsidR="006A6ABB">
                    <w:rPr>
                      <w:rFonts w:cs="Times New Roman"/>
                    </w:rPr>
                    <w:t>UBND XÃ HÒA LẠC</w:t>
                  </w:r>
                </w:p>
                <w:p w:rsidR="00C51C69" w:rsidRPr="00C51C69" w:rsidRDefault="00C51C69" w:rsidP="00C51C69">
                  <w:pPr>
                    <w:jc w:val="center"/>
                    <w:rPr>
                      <w:rFonts w:cs="Times New Roman"/>
                      <w:b/>
                    </w:rPr>
                  </w:pPr>
                  <w:r w:rsidRPr="00C51C69">
                    <w:rPr>
                      <w:rFonts w:cs="Times New Roman"/>
                      <w:b/>
                    </w:rPr>
                    <w:t>HỘI ĐỒNG PH PBGDPL</w:t>
                  </w:r>
                </w:p>
                <w:p w:rsidR="00C51C69" w:rsidRPr="00C51C69" w:rsidRDefault="00C51C69" w:rsidP="00C51C69">
                  <w:pPr>
                    <w:jc w:val="center"/>
                    <w:rPr>
                      <w:rFonts w:cs="Times New Roman"/>
                    </w:rPr>
                  </w:pPr>
                  <w:r w:rsidRPr="00C51C69">
                    <w:rPr>
                      <w:rFonts w:cs="Times New Roman"/>
                      <w:noProof/>
                    </w:rPr>
                    <mc:AlternateContent>
                      <mc:Choice Requires="wps">
                        <w:drawing>
                          <wp:anchor distT="0" distB="0" distL="114300" distR="114300" simplePos="0" relativeHeight="251663360" behindDoc="0" locked="0" layoutInCell="1" allowOverlap="1" wp14:anchorId="07C55FD4" wp14:editId="39F9F4C0">
                            <wp:simplePos x="0" y="0"/>
                            <wp:positionH relativeFrom="column">
                              <wp:posOffset>644525</wp:posOffset>
                            </wp:positionH>
                            <wp:positionV relativeFrom="paragraph">
                              <wp:posOffset>15875</wp:posOffset>
                            </wp:positionV>
                            <wp:extent cx="9048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048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0.75pt,1.25pt" to="12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" strokecolor="#4a7ebb"/>
                        </w:pict>
                      </mc:Fallback>
                    </mc:AlternateContent>
                  </w:r>
                </w:p>
                <w:p w:rsidR="00C51C69" w:rsidRPr="00C51C69" w:rsidRDefault="00C51C69" w:rsidP="00C51C69">
                  <w:pPr>
                    <w:jc w:val="center"/>
                    <w:rPr>
                      <w:rFonts w:cs="Times New Roman"/>
                    </w:rPr>
                  </w:pPr>
                  <w:r w:rsidRPr="00C51C69">
                    <w:rPr>
                      <w:rFonts w:cs="Times New Roman"/>
                    </w:rPr>
                    <w:t>Số</w:t>
                  </w:r>
                  <w:r w:rsidR="00370F84">
                    <w:rPr>
                      <w:rFonts w:cs="Times New Roman"/>
                    </w:rPr>
                    <w:t>: 37</w:t>
                  </w:r>
                  <w:r w:rsidRPr="00C51C69">
                    <w:rPr>
                      <w:rFonts w:cs="Times New Roman"/>
                    </w:rPr>
                    <w:t>/HĐPHPBGDPL</w:t>
                  </w:r>
                </w:p>
                <w:p w:rsidR="00C51C69" w:rsidRPr="00C51C69" w:rsidRDefault="00C51C69" w:rsidP="00C51C69">
                  <w:pPr>
                    <w:jc w:val="center"/>
                    <w:rPr>
                      <w:rFonts w:cs="Times New Roman"/>
                      <w:sz w:val="24"/>
                      <w:szCs w:val="24"/>
                    </w:rPr>
                  </w:pPr>
                  <w:r w:rsidRPr="00C51C69">
                    <w:rPr>
                      <w:rFonts w:cs="Times New Roman"/>
                      <w:sz w:val="24"/>
                      <w:szCs w:val="24"/>
                    </w:rPr>
                    <w:t xml:space="preserve">V/v hướng dẫn thực hiện công tác phổ biến, giáo dục pháp luật </w:t>
                  </w:r>
                </w:p>
                <w:p w:rsidR="00C51C69" w:rsidRPr="00C51C69" w:rsidRDefault="00C51C69" w:rsidP="00C51C69">
                  <w:pPr>
                    <w:jc w:val="center"/>
                    <w:rPr>
                      <w:rFonts w:cs="Times New Roman"/>
                      <w:sz w:val="24"/>
                      <w:szCs w:val="24"/>
                    </w:rPr>
                  </w:pPr>
                  <w:r w:rsidRPr="00C51C69">
                    <w:rPr>
                      <w:rFonts w:cs="Times New Roman"/>
                      <w:sz w:val="24"/>
                      <w:szCs w:val="24"/>
                    </w:rPr>
                    <w:t>quý II năm 2024</w:t>
                  </w:r>
                </w:p>
              </w:tc>
              <w:tc>
                <w:tcPr>
                  <w:tcW w:w="6096" w:type="dxa"/>
                </w:tcPr>
                <w:p w:rsidR="00C51C69" w:rsidRPr="00C51C69" w:rsidRDefault="00C51C69" w:rsidP="00C51C69">
                  <w:pPr>
                    <w:jc w:val="center"/>
                    <w:rPr>
                      <w:rFonts w:cs="Times New Roman"/>
                      <w:b/>
                    </w:rPr>
                  </w:pPr>
                  <w:r w:rsidRPr="00C51C69">
                    <w:rPr>
                      <w:rFonts w:cs="Times New Roman"/>
                      <w:b/>
                    </w:rPr>
                    <w:t>CỘNG HÒA XÃ HỘI CHỦ NGHĨA VIỆT NAM</w:t>
                  </w:r>
                </w:p>
                <w:p w:rsidR="00C51C69" w:rsidRPr="00C51C69" w:rsidRDefault="00C51C69" w:rsidP="00C51C69">
                  <w:pPr>
                    <w:jc w:val="center"/>
                    <w:rPr>
                      <w:rFonts w:cs="Times New Roman"/>
                      <w:b/>
                    </w:rPr>
                  </w:pPr>
                  <w:r w:rsidRPr="00C51C69">
                    <w:rPr>
                      <w:rFonts w:cs="Times New Roman"/>
                      <w:b/>
                      <w:noProof/>
                    </w:rPr>
                    <mc:AlternateContent>
                      <mc:Choice Requires="wps">
                        <w:drawing>
                          <wp:anchor distT="0" distB="0" distL="114300" distR="114300" simplePos="0" relativeHeight="251662336" behindDoc="0" locked="0" layoutInCell="1" allowOverlap="1" wp14:anchorId="452F2E16" wp14:editId="3E07CEA5">
                            <wp:simplePos x="0" y="0"/>
                            <wp:positionH relativeFrom="column">
                              <wp:posOffset>786765</wp:posOffset>
                            </wp:positionH>
                            <wp:positionV relativeFrom="paragraph">
                              <wp:posOffset>204470</wp:posOffset>
                            </wp:positionV>
                            <wp:extent cx="215265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215265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1.95pt,16.1pt" to="231.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" strokecolor="#4a7ebb"/>
                        </w:pict>
                      </mc:Fallback>
                    </mc:AlternateContent>
                  </w:r>
                  <w:r w:rsidRPr="00C51C69">
                    <w:rPr>
                      <w:rFonts w:cs="Times New Roman"/>
                      <w:b/>
                    </w:rPr>
                    <w:t>Độc lập - Tự do - Hạnh phúc</w:t>
                  </w:r>
                </w:p>
                <w:p w:rsidR="00C51C69" w:rsidRPr="00C51C69" w:rsidRDefault="00C51C69" w:rsidP="00C51C69">
                  <w:pPr>
                    <w:jc w:val="center"/>
                    <w:rPr>
                      <w:rFonts w:cs="Times New Roman"/>
                      <w:b/>
                    </w:rPr>
                  </w:pPr>
                </w:p>
                <w:p w:rsidR="00C51C69" w:rsidRPr="00C51C69" w:rsidRDefault="001A2412" w:rsidP="00C51C69">
                  <w:pPr>
                    <w:jc w:val="center"/>
                    <w:rPr>
                      <w:rFonts w:cs="Times New Roman"/>
                      <w:i/>
                    </w:rPr>
                  </w:pPr>
                  <w:r>
                    <w:rPr>
                      <w:rFonts w:cs="Times New Roman"/>
                      <w:i/>
                    </w:rPr>
                    <w:t xml:space="preserve">     Hòa Lạc</w:t>
                  </w:r>
                  <w:r w:rsidR="00370F84">
                    <w:rPr>
                      <w:rFonts w:cs="Times New Roman"/>
                      <w:i/>
                    </w:rPr>
                    <w:t>, ngày 10</w:t>
                  </w:r>
                  <w:r w:rsidR="00C51C69" w:rsidRPr="00C51C69">
                    <w:rPr>
                      <w:rFonts w:cs="Times New Roman"/>
                      <w:i/>
                    </w:rPr>
                    <w:t xml:space="preserve"> tháng 4 năm 2024</w:t>
                  </w:r>
                </w:p>
              </w:tc>
            </w:tr>
          </w:tbl>
          <w:p w:rsidR="00C51C69" w:rsidRPr="00C51C69" w:rsidRDefault="00C51C69" w:rsidP="00C51C69">
            <w:pPr>
              <w:rPr>
                <w:rFonts w:cs="Times New Roman"/>
              </w:rPr>
            </w:pPr>
          </w:p>
          <w:p w:rsidR="00C51C69" w:rsidRPr="00C51C69" w:rsidRDefault="00C51C69" w:rsidP="00C51C69">
            <w:pPr>
              <w:spacing w:beforeLines="60" w:before="144" w:afterLines="60" w:after="144"/>
              <w:ind w:firstLine="720"/>
              <w:jc w:val="both"/>
              <w:rPr>
                <w:rFonts w:cs="Times New Roman"/>
              </w:rPr>
            </w:pPr>
            <w:r w:rsidRPr="00C51C69">
              <w:rPr>
                <w:rFonts w:cs="Times New Roman"/>
              </w:rPr>
              <w:t>Thực hiện Luật Phổ biến, giáo dục pháp luật năm 2012, Nghị định số 28/2013/NĐ-CP ngày 04/4/2013 của Chính phủ quy định chi tiết một số Điều và biện pháp thi hành Luật Phổ biến, giáo dục pháp luật; Quyết định số 58/QĐ-HĐ ngày 17/8/2022 của Hội đồng PHPBGDPL tỉnh về ban hành quy chế hoạt động của Hội đồng phối hợp phổ biến, giáo dục pháp luật tỉnh và các văn bản có liên quan,</w:t>
            </w:r>
            <w:r w:rsidR="0021684E">
              <w:rPr>
                <w:rFonts w:cs="Times New Roman"/>
              </w:rPr>
              <w:t xml:space="preserve"> Hướng dẩn số 04/HĐPHPBGDPL</w:t>
            </w:r>
            <w:r w:rsidR="00F56218">
              <w:rPr>
                <w:rFonts w:cs="Times New Roman"/>
              </w:rPr>
              <w:t xml:space="preserve"> huyện Đức Thọ</w:t>
            </w:r>
            <w:r w:rsidR="00747FCA">
              <w:rPr>
                <w:rFonts w:cs="Times New Roman"/>
              </w:rPr>
              <w:t xml:space="preserve"> n</w:t>
            </w:r>
            <w:r w:rsidR="001F135D">
              <w:rPr>
                <w:rFonts w:cs="Times New Roman"/>
              </w:rPr>
              <w:t>gày</w:t>
            </w:r>
            <w:r w:rsidR="00F56218">
              <w:rPr>
                <w:rFonts w:cs="Times New Roman"/>
              </w:rPr>
              <w:t xml:space="preserve"> 08/04/2024.</w:t>
            </w:r>
            <w:r w:rsidRPr="00C51C69">
              <w:rPr>
                <w:rFonts w:cs="Times New Roman"/>
              </w:rPr>
              <w:t xml:space="preserve"> Hội đồng phối hợp phổ biến, giáo dục pháp luậ</w:t>
            </w:r>
            <w:r w:rsidR="008129E0">
              <w:rPr>
                <w:rFonts w:cs="Times New Roman"/>
              </w:rPr>
              <w:t>t xã</w:t>
            </w:r>
            <w:r w:rsidRPr="00C51C69">
              <w:rPr>
                <w:rFonts w:cs="Times New Roman"/>
              </w:rPr>
              <w:t xml:space="preserve"> hướng dẫn các phòng, ban, ngành, đoàn thể</w:t>
            </w:r>
            <w:r w:rsidR="008129E0">
              <w:rPr>
                <w:rFonts w:cs="Times New Roman"/>
              </w:rPr>
              <w:t xml:space="preserve"> </w:t>
            </w:r>
            <w:r w:rsidRPr="00C51C69">
              <w:rPr>
                <w:rFonts w:cs="Times New Roman"/>
              </w:rPr>
              <w:t>thực hiện một số nhiệm vụ trọng tâm của công tác phổ biến, giáo dục pháp luậ</w:t>
            </w:r>
            <w:r w:rsidR="00CC25D1">
              <w:rPr>
                <w:rFonts w:cs="Times New Roman"/>
              </w:rPr>
              <w:t xml:space="preserve">t quý II </w:t>
            </w:r>
            <w:r w:rsidRPr="00C51C69">
              <w:rPr>
                <w:rFonts w:cs="Times New Roman"/>
              </w:rPr>
              <w:t>năm 2024 như sau:</w:t>
            </w:r>
          </w:p>
          <w:p w:rsidR="00C51C69" w:rsidRPr="00C51C69" w:rsidRDefault="00C51C69" w:rsidP="00C51C69">
            <w:pPr>
              <w:spacing w:beforeLines="60" w:before="144" w:afterLines="60" w:after="144"/>
              <w:ind w:firstLine="720"/>
              <w:jc w:val="both"/>
              <w:rPr>
                <w:rFonts w:cs="Times New Roman"/>
                <w:b/>
              </w:rPr>
            </w:pPr>
            <w:r w:rsidRPr="00C51C69">
              <w:rPr>
                <w:rFonts w:cs="Times New Roman"/>
                <w:b/>
              </w:rPr>
              <w:t>I. MỤC ĐÍCH, YÊU CẦU</w:t>
            </w:r>
          </w:p>
          <w:p w:rsidR="00C51C69" w:rsidRPr="00C51C69" w:rsidRDefault="00C51C69" w:rsidP="00C51C69">
            <w:pPr>
              <w:spacing w:beforeLines="60" w:before="144" w:afterLines="60" w:after="144"/>
              <w:ind w:firstLine="720"/>
              <w:jc w:val="both"/>
              <w:rPr>
                <w:rFonts w:cs="Times New Roman"/>
              </w:rPr>
            </w:pPr>
            <w:r w:rsidRPr="00C51C69">
              <w:rPr>
                <w:rFonts w:cs="Times New Roman"/>
              </w:rPr>
              <w:t>Tiếp tục thực hiện có hiệu quả</w:t>
            </w:r>
            <w:r w:rsidR="00CC25D1">
              <w:rPr>
                <w:rFonts w:cs="Times New Roman"/>
              </w:rPr>
              <w:t xml:space="preserve"> cao các </w:t>
            </w:r>
            <w:r w:rsidRPr="00C51C69">
              <w:rPr>
                <w:rFonts w:cs="Times New Roman"/>
              </w:rPr>
              <w:t>Văn bản của Trung ương, của tỉnh về công tác phổ biến, giáo dục pháp luật. Chú trọng tuyên truyền, phổ biến có hiệu quả cao chủ trương, đường lối của Đảng, văn bản pháp luật, các chính sách mới, các văn bản hiện hành liên quan thiết thực đến cán bộ và Nhân dân; những vấn đề dư luận xã hội quan tâm hoặc cần định hướng dư luận xã hội; bám sát nhiệm vụ chính trị của huyện, của Ngành, góp phần đảm bảo an ninh trật tự, an sinh xã hội và phát triển kinh tế</w:t>
            </w:r>
            <w:r w:rsidR="004B7996">
              <w:rPr>
                <w:rFonts w:cs="Times New Roman"/>
              </w:rPr>
              <w:t xml:space="preserve"> - X</w:t>
            </w:r>
            <w:r w:rsidRPr="00C51C69">
              <w:rPr>
                <w:rFonts w:cs="Times New Roman"/>
              </w:rPr>
              <w:t>ã hội bền vững.</w:t>
            </w:r>
          </w:p>
          <w:p w:rsidR="00C51C69" w:rsidRPr="00C51C69" w:rsidRDefault="00C51C69" w:rsidP="00C51C69">
            <w:pPr>
              <w:spacing w:beforeLines="60" w:before="144" w:afterLines="60" w:after="144"/>
              <w:ind w:firstLine="720"/>
              <w:jc w:val="both"/>
              <w:rPr>
                <w:rFonts w:cs="Times New Roman"/>
              </w:rPr>
            </w:pPr>
            <w:r w:rsidRPr="00C51C69">
              <w:rPr>
                <w:rFonts w:cs="Times New Roman"/>
              </w:rPr>
              <w:t>- Phát huy tinh thần trách nhiệm cao của thành viên Hội đồng phối hợp phổ biến, giáo dục pháp luật; vai trò, trách nhiệm của đội ngũ Báo cáo viên pháp luật, tuyên truyền viên pháp luật ở cơ sở và các thành phần liên quan trong công tác này.</w:t>
            </w:r>
          </w:p>
          <w:p w:rsidR="00C51C69" w:rsidRPr="00C51C69" w:rsidRDefault="00C51C69" w:rsidP="00C51C69">
            <w:pPr>
              <w:spacing w:beforeLines="60" w:before="144" w:afterLines="60" w:after="144"/>
              <w:ind w:firstLine="720"/>
              <w:jc w:val="both"/>
              <w:rPr>
                <w:rFonts w:cs="Times New Roman"/>
              </w:rPr>
            </w:pPr>
            <w:r w:rsidRPr="00C51C69">
              <w:rPr>
                <w:rFonts w:cs="Times New Roman"/>
              </w:rPr>
              <w:t>- Hướng dẫn nội dung phổ biến, giáo dục pháp luật, qua đó giúp các cơ quan, tổ chức, các xã, thị trấn triển khai có hiệu quả cao công tác phổ biến, giáo dục pháp luật trong quý II/2024.</w:t>
            </w:r>
          </w:p>
          <w:p w:rsidR="00C51C69" w:rsidRPr="00C51C69" w:rsidRDefault="00C51C69" w:rsidP="00C51C69">
            <w:pPr>
              <w:spacing w:beforeLines="60" w:before="144" w:afterLines="60" w:after="144"/>
              <w:ind w:firstLine="720"/>
              <w:jc w:val="both"/>
              <w:rPr>
                <w:rFonts w:cs="Times New Roman"/>
                <w:b/>
              </w:rPr>
            </w:pPr>
            <w:r w:rsidRPr="00C51C69">
              <w:rPr>
                <w:rFonts w:cs="Times New Roman"/>
                <w:b/>
              </w:rPr>
              <w:t>II. NỘI DUNG</w:t>
            </w:r>
          </w:p>
          <w:p w:rsidR="00C51C69" w:rsidRPr="00C51C69" w:rsidRDefault="00C51C69" w:rsidP="00C51C69">
            <w:pPr>
              <w:spacing w:beforeLines="60" w:before="144" w:afterLines="60" w:after="144"/>
              <w:ind w:firstLine="720"/>
              <w:jc w:val="both"/>
              <w:rPr>
                <w:rFonts w:cs="Times New Roman"/>
              </w:rPr>
            </w:pPr>
            <w:r w:rsidRPr="00C51C69">
              <w:rPr>
                <w:rFonts w:cs="Times New Roman"/>
              </w:rPr>
              <w:t>-Tăng cường phổ biến các Văn bản về: đất đai, tài nguyên môi trường, thuế, phí, lệ phí; tài chính, ngân hàng; phòng, chống tội phạm và các tệ nạn xã hội; đầu tư; kinh doanh; xây dựng; giao thông; xây dựng nông thôn mới, đô thị văn minh, chuẩn tiếp cận pháp luật; lao động việc làm; giáo dục; y tế; an toàn giao thông; phòng, chống thiên tai, phòng, chống cháy rừng; phòng, chống buôn bán hàng giả, hàng nhái, hàng kém chất lượng; an toàn vệ sinh thực phẩm; an sinh xã hội; cải cách hành chính, sắp xếp bộ máy hành chính cấp huyện và cấp xã; phòng, chống dịch bệnh; hành chính, dân sự, hình sự; các điều ước Quốc tế Việt Nam ký kết hoặc tham gia…</w:t>
            </w:r>
          </w:p>
          <w:p w:rsidR="00C51C69" w:rsidRPr="00C51C69" w:rsidRDefault="00C51C69" w:rsidP="00C51C69">
            <w:pPr>
              <w:shd w:val="clear" w:color="auto" w:fill="FFFFFF"/>
              <w:spacing w:beforeLines="60" w:before="144" w:afterLines="60" w:after="144"/>
              <w:ind w:firstLine="720"/>
              <w:jc w:val="both"/>
              <w:rPr>
                <w:rFonts w:eastAsia="Times New Roman" w:cs="Times New Roman"/>
                <w:color w:val="000000" w:themeColor="text1"/>
                <w:szCs w:val="28"/>
              </w:rPr>
            </w:pPr>
            <w:r w:rsidRPr="00C51C69">
              <w:rPr>
                <w:rFonts w:eastAsia="Times New Roman" w:cs="Times New Roman"/>
                <w:color w:val="000000" w:themeColor="text1"/>
                <w:szCs w:val="28"/>
              </w:rPr>
              <w:lastRenderedPageBreak/>
              <w:t>-  Chú trọng phổ biến, tuyên truyền các văn bản: Luật Đất đai năm 2024; Luật các Tổ chức tín dụng năm 2024; </w:t>
            </w:r>
            <w:hyperlink r:id="rId6" w:tgtFrame="_blank" w:history="1">
              <w:r w:rsidRPr="00C51C69">
                <w:rPr>
                  <w:rFonts w:eastAsia="Times New Roman" w:cs="Times New Roman"/>
                  <w:color w:val="000000" w:themeColor="text1"/>
                  <w:szCs w:val="28"/>
                  <w:u w:val="single"/>
                </w:rPr>
                <w:t>Luật Căn cước</w:t>
              </w:r>
            </w:hyperlink>
            <w:r w:rsidRPr="00C51C69">
              <w:rPr>
                <w:rFonts w:eastAsia="Times New Roman" w:cs="Times New Roman"/>
                <w:color w:val="000000" w:themeColor="text1"/>
                <w:szCs w:val="28"/>
              </w:rPr>
              <w:t>; </w:t>
            </w:r>
            <w:hyperlink r:id="rId7" w:tgtFrame="_blank" w:history="1">
              <w:r w:rsidRPr="00C51C69">
                <w:rPr>
                  <w:rFonts w:eastAsia="Times New Roman" w:cs="Times New Roman"/>
                  <w:color w:val="000000" w:themeColor="text1"/>
                  <w:szCs w:val="28"/>
                  <w:u w:val="single"/>
                </w:rPr>
                <w:t>Luật Kinh doanh bất động sản (sửa đổi)</w:t>
              </w:r>
            </w:hyperlink>
            <w:r w:rsidRPr="00C51C69">
              <w:rPr>
                <w:rFonts w:eastAsia="Times New Roman" w:cs="Times New Roman"/>
                <w:color w:val="000000" w:themeColor="text1"/>
                <w:szCs w:val="28"/>
              </w:rPr>
              <w:t>; </w:t>
            </w:r>
            <w:hyperlink r:id="rId8" w:tgtFrame="_blank" w:history="1">
              <w:r w:rsidRPr="00C51C69">
                <w:rPr>
                  <w:rFonts w:eastAsia="Times New Roman" w:cs="Times New Roman"/>
                  <w:color w:val="000000" w:themeColor="text1"/>
                  <w:szCs w:val="28"/>
                  <w:u w:val="single"/>
                </w:rPr>
                <w:t>Luật Lực lượng tham gia bảo vệ an ninh, trật tự ở cơ sở</w:t>
              </w:r>
            </w:hyperlink>
            <w:r w:rsidRPr="00C51C69">
              <w:rPr>
                <w:rFonts w:eastAsia="Times New Roman" w:cs="Times New Roman"/>
                <w:color w:val="000000" w:themeColor="text1"/>
                <w:szCs w:val="28"/>
              </w:rPr>
              <w:t>; Luật Nhà ở (sửa đổi); Luật Quản lý, bảo vệ công trình quốc phòng và khu quân sự; Luật Tài nguyên nước (sửa đổi);</w:t>
            </w:r>
            <w:r w:rsidRPr="00C51C69">
              <w:rPr>
                <w:rFonts w:eastAsia="Times New Roman" w:cs="Times New Roman"/>
                <w:color w:val="333333"/>
                <w:szCs w:val="28"/>
              </w:rPr>
              <w:t xml:space="preserve"> Luật Viễn thông (sửa đổi); </w:t>
            </w:r>
            <w:r w:rsidRPr="00C51C69">
              <w:rPr>
                <w:rFonts w:eastAsia="Times New Roman" w:cs="Times New Roman"/>
                <w:szCs w:val="28"/>
              </w:rPr>
              <w:t xml:space="preserve">Luật Khám bệnh, chữa bệnh; Luật Phòng, chống bạo lực gia đình; Luật Phòng, chống rửa tiền; Luật Thanh tra; Luật Thực hiện dân chủ ở cơ sở; Luật sửa đổi, bổ sung một số điều của Luật Tần số vô tuyến điện; Luật Dầu khí; </w:t>
            </w:r>
            <w:r w:rsidRPr="00C51C69">
              <w:rPr>
                <w:rFonts w:eastAsia="Times New Roman" w:cs="Times New Roman"/>
                <w:color w:val="000000"/>
                <w:szCs w:val="28"/>
              </w:rPr>
              <w:t>Luật Cảnh sát cơ động; Luật Thi đua, khen thưởng; Luật Điện ảnh; Luật Kinh doanh bảo hiểm;</w:t>
            </w:r>
            <w:r w:rsidRPr="00C51C69">
              <w:rPr>
                <w:rFonts w:eastAsia="Times New Roman" w:cs="Times New Roman"/>
                <w:i/>
                <w:color w:val="000000" w:themeColor="text1"/>
                <w:szCs w:val="28"/>
              </w:rPr>
              <w:t xml:space="preserve"> </w:t>
            </w:r>
            <w:r w:rsidRPr="00C51C69">
              <w:rPr>
                <w:rFonts w:eastAsia="Times New Roman" w:cs="Times New Roman"/>
                <w:color w:val="000000"/>
                <w:szCs w:val="28"/>
              </w:rPr>
              <w:t>Luật sửa đổi, bổ sung một số điều của Luật Sở hữu trí tuệ; Luật Phòng thủ dân sự năm 2023; Luật Hợp tác xã năm 2023; Luật Đấu thầu; Luật Bảo vệ quyền lợi người tiêu dùng năm 2023; Luật Giao dịch điện tử; Luật sửa đổi, bổ sung một số điều của Luật Công an nhân dân; Luật sửa đổi, bổ sung một số điều của Luật Xuất cảnh, nhập cảnh của công dân Việt Nam và Luật Nhập cảnh, xuất cảnh, quá cảnh, cư trú của người nước ngoài tại Việt Nam; Luật Giá 2023…tăng cường phổ biến, tuyên truyền các dự thảo Luật, các chính sách có tác động lớn đến xã hội được ban hành trong năm 2024.</w:t>
            </w:r>
          </w:p>
          <w:p w:rsidR="00C51C69" w:rsidRPr="00C51C69" w:rsidRDefault="00C51C69" w:rsidP="00C51C69">
            <w:pPr>
              <w:shd w:val="clear" w:color="auto" w:fill="FFFFFF"/>
              <w:spacing w:beforeLines="60" w:before="144" w:afterLines="60" w:after="144"/>
              <w:ind w:firstLine="720"/>
              <w:jc w:val="both"/>
              <w:rPr>
                <w:rFonts w:eastAsia="Times New Roman" w:cs="Times New Roman"/>
                <w:szCs w:val="28"/>
              </w:rPr>
            </w:pPr>
            <w:r w:rsidRPr="00C51C69">
              <w:rPr>
                <w:rFonts w:eastAsia="Times New Roman" w:cs="Times New Roman"/>
                <w:szCs w:val="28"/>
              </w:rPr>
              <w:t>- Tăng cường tuyên truyền, phổ biến, quán triệt thực hiện các Quyết định của Thủ tướng Chính phủ; các Thông tư của Bộ trưởng, Thủ trưởng cơ quan ngang bộ…; các Nghị quyết, chính sách hiện hành, chính sách mới của Hội đồng nhân dân tỉnh và các Quyết định của UBND tỉnh liên quan mật thiết đến cán bộ và Nhân dân.</w:t>
            </w:r>
          </w:p>
          <w:p w:rsidR="00C51C69" w:rsidRPr="00C51C69" w:rsidRDefault="00C51C69" w:rsidP="00C51C69">
            <w:pPr>
              <w:spacing w:beforeLines="60" w:before="144" w:afterLines="60" w:after="144"/>
              <w:ind w:firstLine="720"/>
              <w:jc w:val="both"/>
              <w:rPr>
                <w:rFonts w:cs="Times New Roman"/>
                <w:color w:val="000000" w:themeColor="text1"/>
                <w:szCs w:val="28"/>
              </w:rPr>
            </w:pPr>
            <w:r w:rsidRPr="00C51C69">
              <w:rPr>
                <w:rFonts w:cs="Times New Roman"/>
              </w:rPr>
              <w:t>- Tiếp tục thực hiện có hiệu quả cao các Văn bản của UBND tỉnh: Quyết định số 1427/QĐ-UBND ngày 15/5/2019 về việc phê duyệt Đề án “Tăng cường công tác phổ biến, giáo dục pháp luật trên địa bàn tỉnh Hà Tĩnh”; Kế hoạch số 487/KH-UBND</w:t>
            </w:r>
            <w:r w:rsidRPr="00C51C69">
              <w:rPr>
                <w:rFonts w:cs="Times New Roman"/>
                <w:color w:val="000000" w:themeColor="text1"/>
                <w:szCs w:val="28"/>
              </w:rPr>
              <w:t xml:space="preserve"> ngày 16/12/2020 về thực hiện Kết luận số 80-KL/TW ngày 20/6/2020 của Ban Bí thư, Quyết định số 1521/QĐ-TTg ngày 06/10/2020 của Thủ tướng Chính phủ, Chỉ thị số 02/CT-TU ngày 04/12/2020 của Ban Thường vụ Tỉnh ủy về tiếp tục thực hiện Chỉ thị số 32-CT/TW của Ban Bí thư về tăng cường sự lãnh đạo của Đảng trong công tác phổ biến, giáo dục pháp luật, nâng cao ý thức chấp hành pháp luật của cán bộ, Nhân dân; Kế hoạch số 171/KH-UBND ngày 12/5/2022 về thực hiện Đề án “Tổ chức truyền thông chính sách có tác động lớn đến xã hội trong quá trình xây dựng văn bản quy phạm pháp luật giai đoạn 2022-2027”; </w:t>
            </w:r>
            <w:r w:rsidRPr="00C51C69">
              <w:rPr>
                <w:rFonts w:cs="Times New Roman"/>
              </w:rPr>
              <w:t xml:space="preserve">Kế hoạch số 376/KH-UBND ngày 07/10/2022 về triển khai Đề án “Tăng cường năng lực tiếp cận pháp luật của người dân trên địa bàn tỉnh Hà Tĩnh” </w:t>
            </w:r>
            <w:r w:rsidRPr="00C51C69">
              <w:rPr>
                <w:rFonts w:cs="Times New Roman"/>
                <w:color w:val="000000" w:themeColor="text1"/>
                <w:szCs w:val="28"/>
              </w:rPr>
              <w:t>và các Đề án tuyên truyền, phổ biến, giáo dục pháp luật trên địa bàn tỉnh…</w:t>
            </w:r>
          </w:p>
          <w:p w:rsidR="00C51C69" w:rsidRPr="00C51C69" w:rsidRDefault="00C51C69" w:rsidP="00C51C69">
            <w:pPr>
              <w:spacing w:beforeLines="60" w:before="144" w:afterLines="60" w:after="144"/>
              <w:ind w:firstLine="720"/>
              <w:jc w:val="both"/>
              <w:rPr>
                <w:rFonts w:cs="Times New Roman"/>
                <w:color w:val="000000" w:themeColor="text1"/>
                <w:szCs w:val="28"/>
              </w:rPr>
            </w:pPr>
            <w:r w:rsidRPr="00C51C69">
              <w:rPr>
                <w:rFonts w:cs="Times New Roman"/>
                <w:color w:val="000000" w:themeColor="text1"/>
                <w:szCs w:val="28"/>
              </w:rPr>
              <w:t>Ngoài ra, cần chú trọng tuyên truyền, phổ biến các văn bản mới, các văn bản thiết thực đối với từng nhóm đối tượng như sau:</w:t>
            </w:r>
          </w:p>
          <w:p w:rsidR="00C51C69" w:rsidRPr="00C51C69" w:rsidRDefault="00C51C69" w:rsidP="00C51C69">
            <w:pPr>
              <w:spacing w:beforeLines="60" w:before="144" w:afterLines="60" w:after="144"/>
              <w:ind w:firstLine="720"/>
              <w:jc w:val="both"/>
              <w:rPr>
                <w:rFonts w:cs="Times New Roman"/>
                <w:b/>
                <w:color w:val="000000" w:themeColor="text1"/>
                <w:szCs w:val="28"/>
              </w:rPr>
            </w:pPr>
            <w:r w:rsidRPr="00C51C69">
              <w:rPr>
                <w:rFonts w:cs="Times New Roman"/>
                <w:b/>
                <w:color w:val="000000" w:themeColor="text1"/>
                <w:szCs w:val="28"/>
              </w:rPr>
              <w:t>+ Đối với Nhân dân</w:t>
            </w:r>
          </w:p>
          <w:p w:rsidR="00C51C69" w:rsidRPr="00C51C69" w:rsidRDefault="00C51C69" w:rsidP="00C51C69">
            <w:pPr>
              <w:spacing w:beforeLines="60" w:before="144" w:afterLines="60" w:after="144"/>
              <w:ind w:firstLine="720"/>
              <w:jc w:val="both"/>
              <w:rPr>
                <w:rFonts w:cs="Times New Roman"/>
                <w:color w:val="000000" w:themeColor="text1"/>
                <w:szCs w:val="28"/>
              </w:rPr>
            </w:pPr>
            <w:r w:rsidRPr="00C51C69">
              <w:rPr>
                <w:rFonts w:cs="Times New Roman"/>
                <w:color w:val="000000" w:themeColor="text1"/>
                <w:szCs w:val="28"/>
              </w:rPr>
              <w:t xml:space="preserve">Chú trọng tuyên truyền, phổ biến các văn bản: số 12/2024/NĐ-CP ngày 05/02/2024 về sửa đổi,  bổ sung một số Điều của Nghị định số 44/2014/NĐ-CP ngày 15/5/2014 của Chính phủ quy định về giá đất và Nghị định số 10/2023/NĐ-CP ngày 03/4/2023 của Chính phủ sửa đổi, bổ sung một số Điều của các Nghị định hướng dẫn thi hành Luật Đất đai; số 13/2024/NĐ-CP ngày 05/02/2024 về sửa đổi, bổ sung một số Điều của Nghị định số 104/2016/NĐ-CP ngày 01/7/2016 của Chính phủ quy định về hoạt động tiêm chủng; số 18/2024/NĐ-CP ngày 21/02/2024 về giải thưởng Hồ Chí Minh, giải thưởng Nhà nước và các giải thưởng khác về khoa học và công nghệ; số </w:t>
            </w:r>
            <w:r w:rsidRPr="00C51C69">
              <w:rPr>
                <w:rFonts w:cs="Times New Roman"/>
                <w:color w:val="000000" w:themeColor="text1"/>
                <w:szCs w:val="28"/>
              </w:rPr>
              <w:lastRenderedPageBreak/>
              <w:t>19/2024/NĐ-CP ngày 23/02/2024 về sửa đổi, bổ sung một số Điều của Nghị định số 48/2019/NĐ-CP ngày 05/6/2019 của Chính phủ quy định về quản lý hoạt động của phương tiện phục vụ vui chơi, giải trí dưới nước; số 27/2024/NĐ-CP ngày 06/3/2024 về sửa đổi, bổ sung một số Điều của Nghị định số 156/2018/NĐ-CP ngày 16/11/2018 của Chính phủ quy định chi tiết thi hành một số Điều của Luật Lâm nghiệp; số 28/2024/NĐ-CP ngày 06/3/2024 quy định chi tiết trình tự, thủ tục xét tặng, truy tặng “Huy chương Thanh niên xung phong vẻ vang” và việc khen thưởng tổng kết thành tích kháng chiến; số 30/2024/NĐ-CP ngày 07/3/2024 quy định về quản lý phương tiện giao thông cơ giới đường bộ đăng ký tại nước ngoài, do người nước ngoài đưa vào Việt Nam du lịch…</w:t>
            </w:r>
          </w:p>
          <w:p w:rsidR="00C51C69" w:rsidRPr="00C51C69" w:rsidRDefault="00C51C69" w:rsidP="00C51C69">
            <w:pPr>
              <w:spacing w:beforeLines="60" w:before="144" w:afterLines="60" w:after="144"/>
              <w:ind w:firstLine="720"/>
              <w:jc w:val="both"/>
              <w:rPr>
                <w:rFonts w:cs="Times New Roman"/>
                <w:color w:val="000000" w:themeColor="text1"/>
                <w:szCs w:val="28"/>
              </w:rPr>
            </w:pPr>
            <w:r w:rsidRPr="00C51C69">
              <w:rPr>
                <w:rFonts w:cs="Times New Roman"/>
                <w:color w:val="000000" w:themeColor="text1"/>
                <w:szCs w:val="28"/>
              </w:rPr>
              <w:t>Các Nghị định của Chính phủ: số 93/2023/NĐ-CP ngày 25/12/2023 quy định về xét tặng danh hiệu “Nghệ nhân nhân dân”, “Nghệ nhân ưu tú” trong lĩnh vực di sản văn hóa phi vật thể; số 90/2023/NĐ-CP ngày 13/12/2023 quy định mức thu, chế độ thu, nộp, miễn, quản lý và sử dụng phí sử dụng đường bộ; số 89/2023/NĐ-CP ngày 12/12/2023 sửa đổi, bổ sung một số Điều của Nghị định số 72/2016/NĐ-CP ngày 01/7/2016 của Chính phủ về hoạt động nhiếp ảnh và Nghị định số 126/2018/NĐ-CP ngày 20/9/2018 của Chính phủ quy định về thành lập và hoạt động của cơ sở văn hóa nước ngoài tại Việt Nam; số 86/2023/NĐ-CP ngày 07/12/2023 quy định về khung tiêu chuẩn và trình tự, thủ tục hồ sơ xét tặng danh hiệu “gia đình văn hóa”, “thôn, tổ dân phố văn hóa”, “xã, phường, thị trấn tiêu biểu”; số 79/2023/NĐ-CP ngày 15/11/2023 quy định chi tiết một số Điều và biện pháp thi hành Luật sở hữu trí tuệ về quyền đối với giống cây trồng; số 78/2023/NĐ-CP ngày 07/11/2023 về sửa đổi, bổ sung một số Điều của Nghị định số 32/2017/NĐ-CP ngày 31/3/2017 của Chính phủ về tín dụng đầu tư của Nhà nước; số 76/2023/NĐ-CP ngày 01/11/2023 quy định chi tiết một số Điều của Luật phòng, chống bạo lực gia đình; số 75/2023/NĐ-CP ngày 19/10/2023 sửa đổi, bổ sung một số Điều của Nghị định số 146/2018/NĐ-CP ngày 17/10/2018 của Chính phủ quy định chi tiết và hướng dẫn biện pháp thi hành một số Điều của Luật Bảo hiểm y tế.</w:t>
            </w:r>
          </w:p>
          <w:p w:rsidR="00C51C69" w:rsidRPr="00C51C69" w:rsidRDefault="00C51C69" w:rsidP="00C51C69">
            <w:pPr>
              <w:spacing w:beforeLines="60" w:before="144" w:afterLines="60" w:after="144"/>
              <w:ind w:firstLine="720"/>
              <w:jc w:val="both"/>
              <w:rPr>
                <w:rFonts w:cs="Times New Roman"/>
                <w:b/>
                <w:color w:val="000000" w:themeColor="text1"/>
                <w:szCs w:val="28"/>
              </w:rPr>
            </w:pPr>
            <w:r w:rsidRPr="00C51C69">
              <w:rPr>
                <w:rFonts w:cs="Times New Roman"/>
                <w:b/>
                <w:color w:val="000000" w:themeColor="text1"/>
                <w:szCs w:val="28"/>
              </w:rPr>
              <w:t xml:space="preserve">+ Đối với cán bộ, công chức, viên chức và lực lượng vũ trang </w:t>
            </w:r>
          </w:p>
          <w:p w:rsidR="00C51C69" w:rsidRPr="00C51C69" w:rsidRDefault="00C51C69" w:rsidP="00C51C69">
            <w:pPr>
              <w:spacing w:beforeLines="60" w:before="144" w:afterLines="60" w:after="144"/>
              <w:ind w:firstLine="720"/>
              <w:jc w:val="both"/>
              <w:rPr>
                <w:rFonts w:cs="Times New Roman"/>
                <w:color w:val="000000" w:themeColor="text1"/>
                <w:szCs w:val="28"/>
              </w:rPr>
            </w:pPr>
            <w:r w:rsidRPr="00C51C69">
              <w:rPr>
                <w:rFonts w:cs="Times New Roman"/>
                <w:color w:val="000000" w:themeColor="text1"/>
                <w:szCs w:val="28"/>
              </w:rPr>
              <w:t>Tập trung phổ biến, quán triệt các Nghị định của Chính phủ: số 01/2024/NĐ-CP ngày 01/01/2024 về sửa đổi, bổ sung một số Điều của Nghị định số 11/2010/NĐ-CP ngày 24/02/2010 của Chính phủ quy định về quản lý và bảo vệ kết cấu hạ tầng giao thông đường bộ (đã được sửa đổi, bổ sung một số Điều tại Nghị định số 100/2013/NĐ-CP ngày 03/9/2013, Nghị định số 64/2016/NĐ-CP ngày 01/7/2016, Nghị định số 125/2018/NĐ-CP ngày 19/9/2018, Nghị định số 117/2021/NĐ-CP ngày 22/12/2021, Nghị định số 70/2022/NĐ-CP ngày 27/9/2022; số 02/2024/NĐ-CP ngày 10/01/2024 về việc chuyển giao công trình điện là tài sản công sang Tập đoàn Điện lực Việt Nam; số 03/2024/NĐ-CP ngày 11/01/2024 quy định về cơ quan thực hiện chức năng thanh tra chuyên ngành và hoạt động của cơ quan được giao thực hiện chức năng thanh tra chuyên ngành; số 04/2024/NĐ-CP ngày 12/01/2024 sửa đổi, bổ sung một số Điều của Nghị định số 118/2024/NĐ-CP ngày 17/12/2024 của Chính phủ về sắp xếp, đổi mới và phát triển, nâng cao hiệu quả hoạt động của công ty nông, lâm nghiệp; số 06/2024/NĐ-CP ngày 25/01/2024 về sửa đổi, bổ sung một số Điều của Nghị định số 08/2021/NĐ-CP ngày 28/01/2021 của Chính phủ quy định về quản lý hoạt động đường thủy nội địa; số 10/2024/NĐ-CP ngày 01/02/2024 quy định về khu công nghệ cao; số 14/2024/NĐ-</w:t>
            </w:r>
            <w:r w:rsidRPr="00C51C69">
              <w:rPr>
                <w:rFonts w:cs="Times New Roman"/>
                <w:color w:val="000000" w:themeColor="text1"/>
                <w:szCs w:val="28"/>
              </w:rPr>
              <w:lastRenderedPageBreak/>
              <w:t>CP ngày 07/02/2024 về sửa đổi, bổ sung một số Điều của Nghị định số 28/2018/NĐ-CP ngày 01/3/2018 của Chính phủ quy định chi tiết Luật Quản lý ngoại thương về một số biện pháp phát triển ngoại thương; số 16/2024/NĐ-CP ngày 16/02/2024 về người hành nghề khám bệnh, chữa bệnh và cơ sở khám bệnh, chữa bệnh thuộc lực lượng vũ trang nhân dân; số 26/2024/NĐ-CP ngày 01/3/2024 về quản lý hợp tác Quốc tế về pháp luật và cải cách tư pháp; số 29/2024/NĐ-CP ngày 06/3/2024 quy định tiêu chuẩn chức danh công chức lãnh đạo, quản lý trong cơ quan hành chính nhà nước…</w:t>
            </w:r>
          </w:p>
          <w:p w:rsidR="00C51C69" w:rsidRPr="00C51C69" w:rsidRDefault="00C51C69" w:rsidP="00C51C69">
            <w:pPr>
              <w:spacing w:beforeLines="60" w:before="144" w:afterLines="60" w:after="144"/>
              <w:ind w:firstLine="720"/>
              <w:jc w:val="both"/>
              <w:rPr>
                <w:rFonts w:cs="Times New Roman"/>
                <w:color w:val="000000" w:themeColor="text1"/>
                <w:szCs w:val="28"/>
              </w:rPr>
            </w:pPr>
            <w:r w:rsidRPr="00C51C69">
              <w:rPr>
                <w:rFonts w:cs="Times New Roman"/>
                <w:color w:val="000000" w:themeColor="text1"/>
                <w:szCs w:val="28"/>
              </w:rPr>
              <w:t>Tiếp tục phổ biến, tuyên truyền, quán triệt các Nghị định của Chính phủ: số 92/2023/NĐ-CP ngày 19/12/2023 bãi bỏ một số văn bản quy phạm pháp luật của Chính phủ; số 87/2023/NĐ-CP ngày 08/12/2023 quy định về phòng, chống tiền giả và bảo vệ tiền Việt Nam; số 85/2023/NĐ-CP ngày 07/12/2023 sửa đổi, bổ sung một số Điều của Nghị định số 115/2020/NĐ-CP ngày 25/9/2020 về tuyển dụng, sử dụng và quản lý viên chức; số 83/2023/NĐ-CP ngày 29/11/2023 sửa đổi, bổ sung một số Điều của Nghị định số 95/2018/NĐ-CP ngày 30/6/2018 của Chính phủ quy định về phát hành, đăng ký, lưu ký, niêm yết và giao dịch công cụ nợ của Chính phủ trên thị trường chứng khoán; số 82/2023/NĐ-CP ngày 28/11/2023 sửa đổi, bổ sung một số Điều của Nghị định số 120/2016/NĐ-CP ngày 23/8/2016 của Chính phủ quy định chi tiết và hướng dẫn thi hành một số Điều của Luật phí và lệ phí; số 74/2023/NĐ-CP ngày 11/10/2023 sửa đổi, bổ sung một số Điều của các Nghị định quy định liên quan đến phân cấp giải quyết thủ tục hành chính trong lĩnh vực hàng hải; số 73/2023/NĐ-CP ngày 29/9/2023 quy định về khuyến khích, bảo vệ cán bộ năng động, sáng tạo, dám nghĩ, dám làm, dám chịu trách nhiệm vì lợi ích chung…các văn bản về cải cách hành chính; về thi đua khen thưởng; về chức năng, nhiệm vụ và quyền hạn; phòng, chống tham nhũng, tiêu cực…</w:t>
            </w:r>
          </w:p>
          <w:p w:rsidR="00C51C69" w:rsidRPr="00C51C69" w:rsidRDefault="00C51C69" w:rsidP="00C51C69">
            <w:pPr>
              <w:spacing w:beforeLines="60" w:before="144" w:afterLines="60" w:after="144"/>
              <w:ind w:firstLine="720"/>
              <w:jc w:val="both"/>
              <w:rPr>
                <w:rFonts w:cs="Times New Roman"/>
                <w:b/>
                <w:color w:val="000000" w:themeColor="text1"/>
                <w:szCs w:val="28"/>
              </w:rPr>
            </w:pPr>
            <w:r w:rsidRPr="00C51C69">
              <w:rPr>
                <w:rFonts w:cs="Times New Roman"/>
                <w:b/>
                <w:color w:val="000000" w:themeColor="text1"/>
                <w:szCs w:val="28"/>
              </w:rPr>
              <w:t xml:space="preserve"> + Đối với doanh nghiệp và người lao động </w:t>
            </w:r>
          </w:p>
          <w:p w:rsidR="00C51C69" w:rsidRPr="00C51C69" w:rsidRDefault="00C51C69" w:rsidP="00C51C69">
            <w:pPr>
              <w:spacing w:beforeLines="60" w:before="144" w:afterLines="60" w:after="144"/>
              <w:ind w:firstLine="720"/>
              <w:jc w:val="both"/>
              <w:rPr>
                <w:rFonts w:cs="Times New Roman"/>
                <w:color w:val="000000" w:themeColor="text1"/>
                <w:szCs w:val="28"/>
              </w:rPr>
            </w:pPr>
            <w:r w:rsidRPr="00C51C69">
              <w:rPr>
                <w:rFonts w:cs="Times New Roman"/>
                <w:color w:val="000000" w:themeColor="text1"/>
                <w:szCs w:val="28"/>
              </w:rPr>
              <w:t xml:space="preserve">Chú trọng tuyên truyền, phổ biến các văn bản: </w:t>
            </w:r>
          </w:p>
          <w:p w:rsidR="00C51C69" w:rsidRPr="00C51C69" w:rsidRDefault="00C51C69" w:rsidP="00C51C69">
            <w:pPr>
              <w:spacing w:beforeLines="60" w:before="144" w:afterLines="60" w:after="144"/>
              <w:ind w:firstLine="720"/>
              <w:jc w:val="both"/>
              <w:rPr>
                <w:rFonts w:cs="Times New Roman"/>
                <w:color w:val="000000" w:themeColor="text1"/>
                <w:szCs w:val="28"/>
              </w:rPr>
            </w:pPr>
            <w:r w:rsidRPr="00C51C69">
              <w:rPr>
                <w:rFonts w:cs="Times New Roman"/>
                <w:color w:val="000000" w:themeColor="text1"/>
                <w:szCs w:val="28"/>
              </w:rPr>
              <w:t xml:space="preserve">Nghị định số 05/2024/NĐ-CP ngày 24/01/2024 của Chính phủ về biểu thuế nhập khẩu ưu đãi đặc biệt của Việt Nam để thực hiện bản thỏa thuận thúc đẩy thương mại song phương giữa Chính phủ nước Cộng hòa xã hội chủ nghĩa Việt Nam và Chính phủ Vương quốc Campuchia giai đoạn 2023-2024; Nghị định số 32/2024/NĐ-CP ngày 15/3/2024 của Chính phủ về quản lý, phát triển cụm công nghiệp; Nghị định số 84/2023/NĐ-CP ngày 01/12/2023 của Chính phủ sửa đổi, bổ sung một số Điều của Nghị định số 129/2022/NĐ-CP ngày 30/12/2022 của Chính phủ ban hành Biểu thuế nhập khẩu ưu đãi đặc biệt của Việt Nam để thực hiện Hiệp định Đối tác Kinh tế Toàn diện Khu vực giai đoạn 2022-2027; Nghị định số 80/2023/NĐ-CP ngày 17/11/2023 của Chính phủ sửa đổi, bổ sung một số điều của Nghị định số 95/2021/NĐ-CP ngày 01/11/2021 và Nghị định số 83/2014/NĐ-CP ngày 03/9/2014 của Chính phủ về kinh doanh xăng dầu; Nghị định số 77/2023/NĐ-CP ngày 02/11/2023 của Chính phủ về quản lý nhập khẩu hàng hóa tân trang theo Hiệp định Đối tác Toàn diện và Tiến bộ xuyên Thái Bình Dương; </w:t>
            </w:r>
          </w:p>
          <w:p w:rsidR="00C51C69" w:rsidRPr="00C51C69" w:rsidRDefault="00C51C69" w:rsidP="00C51C69">
            <w:pPr>
              <w:spacing w:beforeLines="60" w:before="144" w:afterLines="60" w:after="144"/>
              <w:ind w:firstLine="720"/>
              <w:jc w:val="both"/>
              <w:rPr>
                <w:rFonts w:cs="Times New Roman"/>
                <w:color w:val="000000" w:themeColor="text1"/>
                <w:szCs w:val="28"/>
              </w:rPr>
            </w:pPr>
            <w:r w:rsidRPr="00C51C69">
              <w:rPr>
                <w:rFonts w:cs="Times New Roman"/>
                <w:color w:val="000000" w:themeColor="text1"/>
                <w:szCs w:val="28"/>
              </w:rPr>
              <w:t>Tăng cường tuyên truyền, phổ biến các văn bản: Bộ luật lao động; Luật Công đoàn; Luật Doanh nghiệp; Luật Đầu tư; các vấn đề về thủ tục hành chính, về doanh nghiệp nhỏ và vừa…</w:t>
            </w:r>
          </w:p>
          <w:p w:rsidR="00C51C69" w:rsidRPr="00C51C69" w:rsidRDefault="00C51C69" w:rsidP="00C51C69">
            <w:pPr>
              <w:spacing w:beforeLines="60" w:before="144" w:afterLines="60" w:after="144"/>
              <w:ind w:firstLine="720"/>
              <w:jc w:val="both"/>
              <w:rPr>
                <w:rFonts w:cs="Times New Roman"/>
                <w:b/>
                <w:color w:val="000000" w:themeColor="text1"/>
                <w:szCs w:val="28"/>
              </w:rPr>
            </w:pPr>
            <w:r w:rsidRPr="00C51C69">
              <w:rPr>
                <w:rFonts w:cs="Times New Roman"/>
                <w:b/>
                <w:color w:val="000000" w:themeColor="text1"/>
                <w:szCs w:val="28"/>
              </w:rPr>
              <w:t>+ Đối với phổ biến, giáo dục pháp luật trong Nhà trường</w:t>
            </w:r>
          </w:p>
          <w:p w:rsidR="00C51C69" w:rsidRPr="00C51C69" w:rsidRDefault="00C51C69" w:rsidP="00C51C69">
            <w:pPr>
              <w:spacing w:beforeLines="60" w:before="144" w:afterLines="60" w:after="144"/>
              <w:ind w:firstLine="720"/>
              <w:jc w:val="both"/>
              <w:rPr>
                <w:rFonts w:cs="Times New Roman"/>
                <w:color w:val="000000" w:themeColor="text1"/>
                <w:szCs w:val="28"/>
              </w:rPr>
            </w:pPr>
            <w:r w:rsidRPr="00C51C69">
              <w:rPr>
                <w:rFonts w:cs="Times New Roman"/>
                <w:color w:val="000000" w:themeColor="text1"/>
                <w:szCs w:val="28"/>
              </w:rPr>
              <w:lastRenderedPageBreak/>
              <w:t>Tăng cường tuyên truyền, phổ biến các vấn đề về bạo lực học đường; an toàn giao thông; về phòng, chống ma túy; phòng, chống tác hại của thuốc lá; các quy định về thanh, thiếu niên; vệ sinh an toàn thực phẩm; về lao động việc làm…</w:t>
            </w:r>
          </w:p>
          <w:p w:rsidR="00C51C69" w:rsidRPr="00C51C69" w:rsidRDefault="00C51C69" w:rsidP="00C51C69">
            <w:pPr>
              <w:spacing w:beforeLines="60" w:before="144" w:afterLines="60" w:after="144"/>
              <w:ind w:firstLine="720"/>
              <w:jc w:val="both"/>
              <w:rPr>
                <w:rFonts w:cs="Times New Roman"/>
                <w:color w:val="000000" w:themeColor="text1"/>
                <w:szCs w:val="28"/>
              </w:rPr>
            </w:pPr>
            <w:r w:rsidRPr="00C51C69">
              <w:rPr>
                <w:rFonts w:cs="Times New Roman"/>
                <w:color w:val="000000" w:themeColor="text1"/>
                <w:szCs w:val="28"/>
              </w:rPr>
              <w:t>Tiếp tục phổ biến, tuyên truyền các văn bản: Luật Giáo dục; Luật Giáo dục nghề nghiệp; Nghị định số 84/2020/NĐ-CP ngày 17/7/2020 của Chính phủ Quy định chi tiết một số điều của Luật Giáo dục; Nghị định số 105/2020/NĐ-CP ngày 08/9/2020 của Chính phủ quy định về chính sách phát triển giáo dục mầm non; Nghị định số 110/2020/NĐ-CP ngày 15/9/2020 của Chính phủ quy định về chế độ khen thưởng đối với học sinh, sinh viên, học viên đạt giải trong các kỳ thi quốc gia, quốc tế; Nghị định số 116/2020/NĐ-CP ngày 25/9/2020 của Chính phủ quy định về chính sách hỗ trợ tiền đóng học phí, chi phí sinh hoạt đối với sinh viên sư phạm; Nghị định số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Nghị định số 127/2021/NĐ-CP ngày 30/12/2021 của Chính phủ sửa đổi, bổ sung một số điều của Nghị định số 04/2021/NĐ-CP ngày 22 tháng 01 năm 2021 của Chính phủ quy định xử phạt vi phạm hành chính trong lĩnh vực giáo dục; Chỉ thị số 08/CT-TTg ngày 01/6/2022 của Thủ tướng Chính phủ về việc tăng cường triển khai công tác xây dựng văn hóa học đường…</w:t>
            </w:r>
          </w:p>
          <w:p w:rsidR="00E57D23" w:rsidRDefault="00E57D23" w:rsidP="00E57D23">
            <w:pPr>
              <w:spacing w:beforeLines="60" w:before="144" w:afterLines="60" w:after="144"/>
              <w:ind w:firstLine="720"/>
              <w:jc w:val="both"/>
              <w:rPr>
                <w:rFonts w:cs="Times New Roman"/>
                <w:color w:val="000000" w:themeColor="text1"/>
                <w:szCs w:val="28"/>
              </w:rPr>
            </w:pPr>
            <w:r>
              <w:rPr>
                <w:rFonts w:cs="Times New Roman"/>
                <w:color w:val="000000" w:themeColor="text1"/>
                <w:szCs w:val="28"/>
              </w:rPr>
              <w:t>Đề nghị các ban, ngành, đoàn thể cấp xã và các đơn vị thôn xóm căn cứ vào Hướng dẫn này và chức năng, nhiệm vụ, quyền hạn của cơ quan, đơn vị mình xây dựng văn bản hướng dẫn cụ thể, triển khai thực hiện có hiệu quả. Giao Công chức Tư pháp – Hộ tịch Thường trực của Hội đồng phối hợp phổ biến, giáo dục pháp luật xã có trách nhiệm đôn đốc, theo dõi các cơ quan, đơn vị, địa phương triển khai thực hiện.</w:t>
            </w:r>
          </w:p>
          <w:p w:rsidR="00C51C69" w:rsidRPr="00C51C69" w:rsidRDefault="00E57D23" w:rsidP="00A1690C">
            <w:pPr>
              <w:spacing w:beforeLines="60" w:before="144" w:afterLines="60" w:after="144"/>
              <w:ind w:firstLine="720"/>
              <w:jc w:val="both"/>
              <w:rPr>
                <w:rFonts w:cs="Times New Roman"/>
                <w:color w:val="000000" w:themeColor="text1"/>
                <w:szCs w:val="28"/>
              </w:rPr>
            </w:pPr>
            <w:r>
              <w:rPr>
                <w:rFonts w:cs="Times New Roman"/>
                <w:color w:val="000000" w:themeColor="text1"/>
                <w:szCs w:val="28"/>
              </w:rPr>
              <w:t>Trên đây là Văn bản hướng dẫn công tác phổ biến, giáo dục pháp luật</w:t>
            </w:r>
            <w:r w:rsidR="00AE7C40">
              <w:rPr>
                <w:rFonts w:cs="Times New Roman"/>
                <w:color w:val="000000" w:themeColor="text1"/>
                <w:szCs w:val="28"/>
              </w:rPr>
              <w:t xml:space="preserve"> quý II</w:t>
            </w:r>
            <w:r>
              <w:rPr>
                <w:rFonts w:cs="Times New Roman"/>
                <w:color w:val="000000" w:themeColor="text1"/>
                <w:szCs w:val="28"/>
              </w:rPr>
              <w:t xml:space="preserve"> năm 2024 của Hội đồng phối hợp phổ biến, giáo dục pháp luật xã. Đề nghị các ban, ngành, đoàn thể cấp xã, các đơn vị thôn xóm triển khai thực hiện</w:t>
            </w:r>
            <w:proofErr w:type="gramStart"/>
            <w:r>
              <w:rPr>
                <w:rFonts w:cs="Times New Roman"/>
                <w:color w:val="000000" w:themeColor="text1"/>
                <w:szCs w:val="28"/>
              </w:rPr>
              <w:t>./</w:t>
            </w:r>
            <w:proofErr w:type="gramEnd"/>
            <w:r>
              <w:rPr>
                <w:rFonts w:cs="Times New Roman"/>
                <w:color w:val="000000" w:themeColor="text1"/>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C51C69" w:rsidRPr="00C51C69" w:rsidTr="009A4989">
              <w:tc>
                <w:tcPr>
                  <w:tcW w:w="4531" w:type="dxa"/>
                </w:tcPr>
                <w:p w:rsidR="00A1690C" w:rsidRPr="00370F84" w:rsidRDefault="00A1690C" w:rsidP="00A1690C">
                  <w:pPr>
                    <w:jc w:val="both"/>
                    <w:rPr>
                      <w:rFonts w:cs="Times New Roman"/>
                      <w:b/>
                      <w:i/>
                      <w:color w:val="000000" w:themeColor="text1"/>
                      <w:sz w:val="22"/>
                      <w:shd w:val="clear" w:color="auto" w:fill="FFFFFF"/>
                    </w:rPr>
                  </w:pPr>
                  <w:r w:rsidRPr="00370F84">
                    <w:rPr>
                      <w:rFonts w:cs="Times New Roman"/>
                      <w:b/>
                      <w:i/>
                      <w:color w:val="000000" w:themeColor="text1"/>
                      <w:sz w:val="22"/>
                      <w:shd w:val="clear" w:color="auto" w:fill="FFFFFF"/>
                    </w:rPr>
                    <w:t>Nơi nhận:</w:t>
                  </w:r>
                </w:p>
                <w:p w:rsidR="00A1690C" w:rsidRPr="00370F84" w:rsidRDefault="00A1690C" w:rsidP="00A1690C">
                  <w:pPr>
                    <w:ind w:left="-426" w:firstLine="426"/>
                    <w:jc w:val="both"/>
                    <w:rPr>
                      <w:rFonts w:cs="Times New Roman"/>
                      <w:sz w:val="22"/>
                    </w:rPr>
                  </w:pPr>
                  <w:r w:rsidRPr="00370F84">
                    <w:rPr>
                      <w:rFonts w:cs="Times New Roman"/>
                      <w:sz w:val="22"/>
                    </w:rPr>
                    <w:t>- Như trên;</w:t>
                  </w:r>
                </w:p>
                <w:p w:rsidR="00A1690C" w:rsidRPr="00370F84" w:rsidRDefault="00A1690C" w:rsidP="00A1690C">
                  <w:pPr>
                    <w:jc w:val="both"/>
                    <w:rPr>
                      <w:rFonts w:cs="Times New Roman"/>
                      <w:sz w:val="22"/>
                    </w:rPr>
                  </w:pPr>
                  <w:r w:rsidRPr="00370F84">
                    <w:rPr>
                      <w:rFonts w:cs="Times New Roman"/>
                      <w:sz w:val="22"/>
                    </w:rPr>
                    <w:t>- Phòng Tư pháp (báo cáo);</w:t>
                  </w:r>
                </w:p>
                <w:p w:rsidR="00A1690C" w:rsidRPr="00370F84" w:rsidRDefault="00A1690C" w:rsidP="00A1690C">
                  <w:pPr>
                    <w:jc w:val="both"/>
                    <w:rPr>
                      <w:rFonts w:cs="Times New Roman"/>
                      <w:sz w:val="22"/>
                    </w:rPr>
                  </w:pPr>
                  <w:r w:rsidRPr="00370F84">
                    <w:rPr>
                      <w:rFonts w:cs="Times New Roman"/>
                      <w:sz w:val="22"/>
                    </w:rPr>
                    <w:t>- Thường trực Đảng ủy - HĐND xã;</w:t>
                  </w:r>
                </w:p>
                <w:p w:rsidR="00A1690C" w:rsidRPr="00370F84" w:rsidRDefault="00A1690C" w:rsidP="00A1690C">
                  <w:pPr>
                    <w:jc w:val="both"/>
                    <w:rPr>
                      <w:rFonts w:cs="Times New Roman"/>
                      <w:sz w:val="22"/>
                    </w:rPr>
                  </w:pPr>
                  <w:r w:rsidRPr="00370F84">
                    <w:rPr>
                      <w:rFonts w:cs="Times New Roman"/>
                      <w:sz w:val="22"/>
                    </w:rPr>
                    <w:t>- Chủ tịch, các PCT UBND xã;</w:t>
                  </w:r>
                </w:p>
                <w:p w:rsidR="00A1690C" w:rsidRPr="00370F84" w:rsidRDefault="00A1690C" w:rsidP="00A1690C">
                  <w:pPr>
                    <w:jc w:val="both"/>
                    <w:rPr>
                      <w:rFonts w:cs="Times New Roman"/>
                      <w:sz w:val="22"/>
                    </w:rPr>
                  </w:pPr>
                  <w:r w:rsidRPr="00370F84">
                    <w:rPr>
                      <w:rFonts w:cs="Times New Roman"/>
                      <w:sz w:val="22"/>
                    </w:rPr>
                    <w:t>-Các thành viên Hội đồng PHPBDPL xã;</w:t>
                  </w:r>
                </w:p>
                <w:p w:rsidR="00A1690C" w:rsidRPr="00370F84" w:rsidRDefault="00A1690C" w:rsidP="00A1690C">
                  <w:pPr>
                    <w:jc w:val="both"/>
                    <w:rPr>
                      <w:rFonts w:cs="Times New Roman"/>
                      <w:sz w:val="22"/>
                    </w:rPr>
                  </w:pPr>
                  <w:r w:rsidRPr="00370F84">
                    <w:rPr>
                      <w:rFonts w:cs="Times New Roman"/>
                      <w:sz w:val="22"/>
                    </w:rPr>
                    <w:t>- Lưu: VP- UBND.</w:t>
                  </w:r>
                </w:p>
                <w:p w:rsidR="00A1690C" w:rsidRDefault="00A1690C" w:rsidP="00A1690C">
                  <w:pPr>
                    <w:jc w:val="both"/>
                    <w:rPr>
                      <w:rFonts w:cs="Times New Roman"/>
                      <w:color w:val="000000" w:themeColor="text1"/>
                      <w:szCs w:val="28"/>
                      <w:shd w:val="clear" w:color="auto" w:fill="FFFFFF"/>
                    </w:rPr>
                  </w:pPr>
                </w:p>
                <w:p w:rsidR="00C51C69" w:rsidRPr="00C51C69" w:rsidRDefault="00C51C69" w:rsidP="00A1690C">
                  <w:pPr>
                    <w:jc w:val="both"/>
                    <w:rPr>
                      <w:rFonts w:cs="Times New Roman"/>
                      <w:color w:val="000000" w:themeColor="text1"/>
                      <w:szCs w:val="28"/>
                      <w:shd w:val="clear" w:color="auto" w:fill="FFFFFF"/>
                    </w:rPr>
                  </w:pPr>
                </w:p>
              </w:tc>
              <w:tc>
                <w:tcPr>
                  <w:tcW w:w="4531" w:type="dxa"/>
                </w:tcPr>
                <w:p w:rsidR="00C51C69" w:rsidRPr="00C51C69" w:rsidRDefault="00C51C69" w:rsidP="00C51C69">
                  <w:pPr>
                    <w:jc w:val="center"/>
                    <w:rPr>
                      <w:rFonts w:eastAsia="Calibri" w:cs="Times New Roman"/>
                      <w:b/>
                      <w:szCs w:val="28"/>
                      <w:lang w:val="vi-VN"/>
                    </w:rPr>
                  </w:pPr>
                  <w:r w:rsidRPr="00C51C69">
                    <w:rPr>
                      <w:rFonts w:cs="Times New Roman"/>
                      <w:b/>
                      <w:color w:val="000000" w:themeColor="text1"/>
                      <w:szCs w:val="28"/>
                      <w:shd w:val="clear" w:color="auto" w:fill="FFFFFF"/>
                    </w:rPr>
                    <w:t xml:space="preserve"> </w:t>
                  </w:r>
                  <w:r w:rsidRPr="00C51C69">
                    <w:rPr>
                      <w:rFonts w:cs="Times New Roman"/>
                      <w:b/>
                      <w:szCs w:val="28"/>
                      <w:lang w:val="vi-VN"/>
                    </w:rPr>
                    <w:t>TM. HỘI ĐỒNG</w:t>
                  </w:r>
                </w:p>
                <w:p w:rsidR="00C51C69" w:rsidRPr="00C51C69" w:rsidRDefault="00C51C69" w:rsidP="00C51C69">
                  <w:pPr>
                    <w:jc w:val="center"/>
                    <w:rPr>
                      <w:rFonts w:cs="Times New Roman"/>
                      <w:b/>
                      <w:szCs w:val="28"/>
                      <w:lang w:val="vi-VN"/>
                    </w:rPr>
                  </w:pPr>
                  <w:r w:rsidRPr="00C51C69">
                    <w:rPr>
                      <w:rFonts w:cs="Times New Roman"/>
                      <w:b/>
                      <w:szCs w:val="28"/>
                      <w:lang w:val="vi-VN"/>
                    </w:rPr>
                    <w:t>CHỦ TỊCH</w:t>
                  </w:r>
                </w:p>
                <w:p w:rsidR="00C51C69" w:rsidRPr="00C51C69" w:rsidRDefault="00C51C69" w:rsidP="00C51C69">
                  <w:pPr>
                    <w:tabs>
                      <w:tab w:val="left" w:pos="1740"/>
                    </w:tabs>
                    <w:rPr>
                      <w:rFonts w:cs="Times New Roman"/>
                      <w:i/>
                      <w:szCs w:val="28"/>
                    </w:rPr>
                  </w:pPr>
                </w:p>
                <w:p w:rsidR="00C51C69" w:rsidRPr="00C51C69" w:rsidRDefault="00C51C69" w:rsidP="00C51C69">
                  <w:pPr>
                    <w:tabs>
                      <w:tab w:val="left" w:pos="1740"/>
                    </w:tabs>
                    <w:rPr>
                      <w:rFonts w:cs="Times New Roman"/>
                      <w:i/>
                      <w:szCs w:val="28"/>
                    </w:rPr>
                  </w:pPr>
                </w:p>
                <w:p w:rsidR="00C51C69" w:rsidRPr="00C51C69" w:rsidRDefault="00C51C69" w:rsidP="00C51C69">
                  <w:pPr>
                    <w:tabs>
                      <w:tab w:val="left" w:pos="1740"/>
                      <w:tab w:val="left" w:pos="2310"/>
                    </w:tabs>
                    <w:rPr>
                      <w:rFonts w:cs="Times New Roman"/>
                      <w:b/>
                      <w:szCs w:val="28"/>
                      <w:lang w:val="vi-VN"/>
                    </w:rPr>
                  </w:pPr>
                  <w:r w:rsidRPr="00C51C69">
                    <w:rPr>
                      <w:rFonts w:cs="Times New Roman"/>
                      <w:b/>
                      <w:szCs w:val="28"/>
                      <w:lang w:val="vi-VN"/>
                    </w:rPr>
                    <w:tab/>
                  </w:r>
                  <w:r w:rsidRPr="00C51C69">
                    <w:rPr>
                      <w:rFonts w:cs="Times New Roman"/>
                      <w:b/>
                      <w:szCs w:val="28"/>
                      <w:lang w:val="vi-VN"/>
                    </w:rPr>
                    <w:tab/>
                  </w:r>
                </w:p>
                <w:p w:rsidR="00C51C69" w:rsidRPr="00A1690C" w:rsidRDefault="00C51C69" w:rsidP="00C51C69">
                  <w:pPr>
                    <w:rPr>
                      <w:rFonts w:cs="Times New Roman"/>
                      <w:b/>
                      <w:szCs w:val="28"/>
                    </w:rPr>
                  </w:pPr>
                </w:p>
                <w:p w:rsidR="00C51C69" w:rsidRPr="00C51C69" w:rsidRDefault="004B7996" w:rsidP="00C51C69">
                  <w:pPr>
                    <w:jc w:val="center"/>
                    <w:rPr>
                      <w:rFonts w:cs="Times New Roman"/>
                      <w:b/>
                      <w:szCs w:val="28"/>
                      <w:lang w:val="vi-VN"/>
                    </w:rPr>
                  </w:pPr>
                  <w:r>
                    <w:rPr>
                      <w:rFonts w:cs="Times New Roman"/>
                      <w:b/>
                      <w:szCs w:val="28"/>
                    </w:rPr>
                    <w:t xml:space="preserve">  </w:t>
                  </w:r>
                  <w:r w:rsidR="00C51C69" w:rsidRPr="00C51C69">
                    <w:rPr>
                      <w:rFonts w:cs="Times New Roman"/>
                      <w:b/>
                      <w:szCs w:val="28"/>
                      <w:lang w:val="vi-VN"/>
                    </w:rPr>
                    <w:t>PHÓ CHỦ TỊCH UBND</w:t>
                  </w:r>
                </w:p>
                <w:p w:rsidR="00C51C69" w:rsidRPr="00A1690C" w:rsidRDefault="00A1690C" w:rsidP="00A1690C">
                  <w:pPr>
                    <w:rPr>
                      <w:rFonts w:cs="Times New Roman"/>
                      <w:b/>
                      <w:color w:val="000000" w:themeColor="text1"/>
                      <w:szCs w:val="28"/>
                      <w:shd w:val="clear" w:color="auto" w:fill="FFFFFF"/>
                    </w:rPr>
                  </w:pPr>
                  <w:r>
                    <w:rPr>
                      <w:rFonts w:cs="Times New Roman"/>
                      <w:b/>
                      <w:color w:val="000000" w:themeColor="text1"/>
                      <w:szCs w:val="28"/>
                      <w:shd w:val="clear" w:color="auto" w:fill="FFFFFF"/>
                    </w:rPr>
                    <w:t xml:space="preserve">                     Trần Lê Nam</w:t>
                  </w:r>
                </w:p>
                <w:p w:rsidR="00C51C69" w:rsidRPr="00C51C69" w:rsidRDefault="00C51C69" w:rsidP="00C51C69">
                  <w:pPr>
                    <w:jc w:val="center"/>
                    <w:rPr>
                      <w:rFonts w:cs="Times New Roman"/>
                      <w:color w:val="000000" w:themeColor="text1"/>
                      <w:szCs w:val="28"/>
                      <w:shd w:val="clear" w:color="auto" w:fill="FFFFFF"/>
                    </w:rPr>
                  </w:pPr>
                </w:p>
              </w:tc>
            </w:tr>
          </w:tbl>
          <w:p w:rsidR="00C51C69" w:rsidRPr="00C51C69" w:rsidRDefault="00C51C69" w:rsidP="00C51C69"/>
          <w:p w:rsidR="00C51C69" w:rsidRDefault="00C51C69" w:rsidP="00603765">
            <w:pPr>
              <w:jc w:val="both"/>
              <w:rPr>
                <w:rFonts w:cs="Times New Roman"/>
                <w:color w:val="000000" w:themeColor="text1"/>
                <w:szCs w:val="28"/>
                <w:shd w:val="clear" w:color="auto" w:fill="FFFFFF"/>
              </w:rPr>
            </w:pPr>
          </w:p>
        </w:tc>
        <w:tc>
          <w:tcPr>
            <w:tcW w:w="1956" w:type="dxa"/>
          </w:tcPr>
          <w:p w:rsidR="003C5032" w:rsidRDefault="00914BEB" w:rsidP="009A4989">
            <w:pPr>
              <w:ind w:left="318" w:hanging="318"/>
              <w:jc w:val="center"/>
              <w:rPr>
                <w:rFonts w:cs="Times New Roman"/>
                <w:b/>
                <w:color w:val="000000" w:themeColor="text1"/>
                <w:szCs w:val="28"/>
                <w:shd w:val="clear" w:color="auto" w:fill="FFFFFF"/>
              </w:rPr>
            </w:pPr>
            <w:bookmarkStart w:id="0" w:name="_GoBack"/>
            <w:bookmarkEnd w:id="0"/>
            <w:r>
              <w:rPr>
                <w:rFonts w:cs="Times New Roman"/>
                <w:b/>
                <w:szCs w:val="28"/>
              </w:rPr>
              <w:lastRenderedPageBreak/>
              <w:t>Nam</w:t>
            </w:r>
            <w:r w:rsidR="00027573">
              <w:rPr>
                <w:rFonts w:cs="Times New Roman"/>
                <w:b/>
                <w:color w:val="000000" w:themeColor="text1"/>
                <w:szCs w:val="28"/>
                <w:shd w:val="clear" w:color="auto" w:fill="FFFFFF"/>
              </w:rPr>
              <w:t xml:space="preserve"> </w:t>
            </w:r>
          </w:p>
          <w:p w:rsidR="003D3604" w:rsidRDefault="003D3604" w:rsidP="009A4989">
            <w:pPr>
              <w:ind w:left="318" w:hanging="318"/>
              <w:jc w:val="center"/>
              <w:rPr>
                <w:rFonts w:cs="Times New Roman"/>
                <w:b/>
                <w:color w:val="000000" w:themeColor="text1"/>
                <w:szCs w:val="28"/>
                <w:shd w:val="clear" w:color="auto" w:fill="FFFFFF"/>
              </w:rPr>
            </w:pPr>
          </w:p>
          <w:p w:rsidR="003D3604" w:rsidRDefault="003D3604" w:rsidP="009A4989">
            <w:pPr>
              <w:ind w:left="318" w:hanging="318"/>
              <w:jc w:val="center"/>
              <w:rPr>
                <w:rFonts w:cs="Times New Roman"/>
                <w:b/>
                <w:color w:val="000000" w:themeColor="text1"/>
                <w:szCs w:val="28"/>
                <w:shd w:val="clear" w:color="auto" w:fill="FFFFFF"/>
              </w:rPr>
            </w:pPr>
          </w:p>
          <w:p w:rsidR="003D3604" w:rsidRDefault="003D3604" w:rsidP="009A4989">
            <w:pPr>
              <w:ind w:left="318" w:hanging="318"/>
              <w:rPr>
                <w:rFonts w:cs="Times New Roman"/>
                <w:b/>
                <w:color w:val="000000" w:themeColor="text1"/>
                <w:szCs w:val="28"/>
                <w:shd w:val="clear" w:color="auto" w:fill="FFFFFF"/>
              </w:rPr>
            </w:pPr>
          </w:p>
          <w:p w:rsidR="003C5032" w:rsidRDefault="00027573" w:rsidP="009A4989">
            <w:pPr>
              <w:ind w:left="318" w:hanging="318"/>
              <w:jc w:val="center"/>
              <w:rPr>
                <w:rFonts w:cs="Times New Roman"/>
                <w:b/>
                <w:color w:val="000000" w:themeColor="text1"/>
                <w:szCs w:val="28"/>
                <w:shd w:val="clear" w:color="auto" w:fill="FFFFFF"/>
              </w:rPr>
            </w:pPr>
            <w:r>
              <w:rPr>
                <w:rFonts w:cs="Times New Roman"/>
                <w:b/>
                <w:color w:val="000000" w:themeColor="text1"/>
                <w:szCs w:val="28"/>
                <w:shd w:val="clear" w:color="auto" w:fill="FFFFFF"/>
              </w:rPr>
              <w:t xml:space="preserve"> </w:t>
            </w:r>
          </w:p>
          <w:p w:rsidR="003C5032" w:rsidRDefault="003C5032" w:rsidP="009A4989">
            <w:pPr>
              <w:ind w:left="318" w:hanging="318"/>
              <w:jc w:val="center"/>
              <w:rPr>
                <w:rFonts w:cs="Times New Roman"/>
                <w:b/>
                <w:color w:val="000000" w:themeColor="text1"/>
                <w:szCs w:val="28"/>
                <w:shd w:val="clear" w:color="auto" w:fill="FFFFFF"/>
              </w:rPr>
            </w:pPr>
          </w:p>
          <w:p w:rsidR="003C5032" w:rsidRDefault="003C5032" w:rsidP="009A4989">
            <w:pPr>
              <w:ind w:left="318" w:hanging="318"/>
              <w:jc w:val="center"/>
              <w:rPr>
                <w:rFonts w:cs="Times New Roman"/>
                <w:b/>
                <w:color w:val="000000" w:themeColor="text1"/>
                <w:szCs w:val="28"/>
                <w:shd w:val="clear" w:color="auto" w:fill="FFFFFF"/>
              </w:rPr>
            </w:pPr>
          </w:p>
          <w:p w:rsidR="003C5032" w:rsidRDefault="003C5032" w:rsidP="009A4989">
            <w:pPr>
              <w:ind w:left="318" w:hanging="318"/>
              <w:jc w:val="center"/>
              <w:rPr>
                <w:rFonts w:cs="Times New Roman"/>
                <w:b/>
                <w:color w:val="000000" w:themeColor="text1"/>
                <w:sz w:val="2"/>
                <w:szCs w:val="28"/>
                <w:shd w:val="clear" w:color="auto" w:fill="FFFFFF"/>
              </w:rPr>
            </w:pPr>
          </w:p>
          <w:p w:rsidR="003C5032" w:rsidRDefault="003C5032" w:rsidP="009A4989">
            <w:pPr>
              <w:ind w:left="318" w:hanging="318"/>
              <w:rPr>
                <w:rFonts w:cs="Times New Roman"/>
                <w:b/>
                <w:color w:val="000000" w:themeColor="text1"/>
                <w:szCs w:val="28"/>
                <w:shd w:val="clear" w:color="auto" w:fill="FFFFFF"/>
              </w:rPr>
            </w:pPr>
          </w:p>
          <w:p w:rsidR="003C5032" w:rsidRDefault="00027573" w:rsidP="009A4989">
            <w:pPr>
              <w:ind w:left="318" w:hanging="318"/>
              <w:jc w:val="center"/>
              <w:rPr>
                <w:rFonts w:cs="Times New Roman"/>
                <w:color w:val="000000" w:themeColor="text1"/>
                <w:szCs w:val="28"/>
                <w:shd w:val="clear" w:color="auto" w:fill="FFFFFF"/>
              </w:rPr>
            </w:pPr>
            <w:r>
              <w:rPr>
                <w:rFonts w:cs="Times New Roman"/>
                <w:b/>
                <w:color w:val="000000" w:themeColor="text1"/>
                <w:szCs w:val="28"/>
                <w:shd w:val="clear" w:color="auto" w:fill="FFFFFF"/>
              </w:rPr>
              <w:t xml:space="preserve"> </w:t>
            </w:r>
          </w:p>
        </w:tc>
      </w:tr>
    </w:tbl>
    <w:p w:rsidR="003C5032" w:rsidRDefault="003C5032" w:rsidP="003C5032">
      <w:pPr>
        <w:jc w:val="both"/>
        <w:rPr>
          <w:rFonts w:cs="Times New Roman"/>
          <w:color w:val="000000" w:themeColor="text1"/>
          <w:szCs w:val="28"/>
          <w:shd w:val="clear" w:color="auto" w:fill="FFFFFF"/>
        </w:rPr>
      </w:pPr>
    </w:p>
    <w:p w:rsidR="003C5032" w:rsidRDefault="003C5032" w:rsidP="003C5032">
      <w:pPr>
        <w:rPr>
          <w:rFonts w:cs="Times New Roman"/>
          <w:color w:val="000000" w:themeColor="text1"/>
          <w:szCs w:val="28"/>
          <w:shd w:val="clear" w:color="auto" w:fill="FFFFFF"/>
        </w:rPr>
      </w:pPr>
    </w:p>
    <w:p w:rsidR="003C5032" w:rsidRDefault="003C5032" w:rsidP="003C5032"/>
    <w:p w:rsidR="003C5032" w:rsidRPr="00AC1ABF" w:rsidRDefault="003C5032" w:rsidP="00AC1ABF">
      <w:pPr>
        <w:jc w:val="both"/>
        <w:rPr>
          <w:rFonts w:eastAsia="Times New Roman" w:cs="Times New Roman"/>
          <w:color w:val="000000"/>
          <w:szCs w:val="28"/>
        </w:rPr>
      </w:pPr>
    </w:p>
    <w:p w:rsidR="00641B30" w:rsidRPr="00AC1ABF" w:rsidRDefault="00641B30" w:rsidP="00AC1ABF">
      <w:pPr>
        <w:jc w:val="both"/>
        <w:rPr>
          <w:rFonts w:cs="Times New Roman"/>
          <w:szCs w:val="28"/>
        </w:rPr>
      </w:pPr>
    </w:p>
    <w:sectPr w:rsidR="00641B30" w:rsidRPr="00AC1ABF" w:rsidSect="009F48FB">
      <w:pgSz w:w="11907" w:h="16840" w:code="9"/>
      <w:pgMar w:top="567"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015F8"/>
    <w:multiLevelType w:val="hybridMultilevel"/>
    <w:tmpl w:val="FDD0B528"/>
    <w:lvl w:ilvl="0" w:tplc="1572212C">
      <w:numFmt w:val="bullet"/>
      <w:lvlText w:val="-"/>
      <w:lvlJc w:val="left"/>
      <w:pPr>
        <w:tabs>
          <w:tab w:val="num" w:pos="3960"/>
        </w:tabs>
        <w:ind w:left="3960" w:hanging="360"/>
      </w:pPr>
      <w:rPr>
        <w:rFonts w:ascii="Times New Roman" w:eastAsia="Times New Roman" w:hAnsi="Times New Roman" w:cs="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8280"/>
        </w:tabs>
        <w:ind w:left="8280" w:hanging="360"/>
      </w:pPr>
      <w:rPr>
        <w:rFonts w:ascii="Symbol" w:hAnsi="Symbol" w:hint="default"/>
      </w:rPr>
    </w:lvl>
    <w:lvl w:ilvl="7" w:tplc="04090003">
      <w:start w:val="1"/>
      <w:numFmt w:val="bullet"/>
      <w:lvlText w:val="o"/>
      <w:lvlJc w:val="left"/>
      <w:pPr>
        <w:tabs>
          <w:tab w:val="num" w:pos="9000"/>
        </w:tabs>
        <w:ind w:left="9000" w:hanging="360"/>
      </w:pPr>
      <w:rPr>
        <w:rFonts w:ascii="Courier New" w:hAnsi="Courier New" w:cs="Courier New" w:hint="default"/>
      </w:rPr>
    </w:lvl>
    <w:lvl w:ilvl="8" w:tplc="04090005">
      <w:start w:val="1"/>
      <w:numFmt w:val="bullet"/>
      <w:lvlText w:val=""/>
      <w:lvlJc w:val="left"/>
      <w:pPr>
        <w:tabs>
          <w:tab w:val="num" w:pos="9720"/>
        </w:tabs>
        <w:ind w:left="9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ABF"/>
    <w:rsid w:val="00027573"/>
    <w:rsid w:val="0003405A"/>
    <w:rsid w:val="0004390E"/>
    <w:rsid w:val="00072833"/>
    <w:rsid w:val="000F3D09"/>
    <w:rsid w:val="001661BB"/>
    <w:rsid w:val="0018152C"/>
    <w:rsid w:val="00197E3C"/>
    <w:rsid w:val="001A2412"/>
    <w:rsid w:val="001F135D"/>
    <w:rsid w:val="00215897"/>
    <w:rsid w:val="0021684E"/>
    <w:rsid w:val="00257C74"/>
    <w:rsid w:val="00271E47"/>
    <w:rsid w:val="002C4526"/>
    <w:rsid w:val="002E3D43"/>
    <w:rsid w:val="00370F84"/>
    <w:rsid w:val="003C5032"/>
    <w:rsid w:val="003D3604"/>
    <w:rsid w:val="004209A7"/>
    <w:rsid w:val="00456333"/>
    <w:rsid w:val="004B7996"/>
    <w:rsid w:val="00512F3F"/>
    <w:rsid w:val="005338B7"/>
    <w:rsid w:val="00574C65"/>
    <w:rsid w:val="00583FE6"/>
    <w:rsid w:val="005C4579"/>
    <w:rsid w:val="00603765"/>
    <w:rsid w:val="00641B30"/>
    <w:rsid w:val="006A6ABB"/>
    <w:rsid w:val="00747FCA"/>
    <w:rsid w:val="007D755F"/>
    <w:rsid w:val="008129E0"/>
    <w:rsid w:val="008725D8"/>
    <w:rsid w:val="008C3340"/>
    <w:rsid w:val="008E53A7"/>
    <w:rsid w:val="00914BEB"/>
    <w:rsid w:val="0093387B"/>
    <w:rsid w:val="009A4989"/>
    <w:rsid w:val="009C72E3"/>
    <w:rsid w:val="009F48FB"/>
    <w:rsid w:val="00A14D03"/>
    <w:rsid w:val="00A1690C"/>
    <w:rsid w:val="00A977D8"/>
    <w:rsid w:val="00AC1ABF"/>
    <w:rsid w:val="00AE7C40"/>
    <w:rsid w:val="00B36744"/>
    <w:rsid w:val="00B57742"/>
    <w:rsid w:val="00B74F94"/>
    <w:rsid w:val="00B76179"/>
    <w:rsid w:val="00BB0FB9"/>
    <w:rsid w:val="00BB39D4"/>
    <w:rsid w:val="00C141E8"/>
    <w:rsid w:val="00C47A9B"/>
    <w:rsid w:val="00C51C69"/>
    <w:rsid w:val="00C90BAC"/>
    <w:rsid w:val="00CC25D1"/>
    <w:rsid w:val="00D34D3B"/>
    <w:rsid w:val="00D527F5"/>
    <w:rsid w:val="00DA6134"/>
    <w:rsid w:val="00E559B3"/>
    <w:rsid w:val="00E57D23"/>
    <w:rsid w:val="00E73A0D"/>
    <w:rsid w:val="00E84BBC"/>
    <w:rsid w:val="00EB0D26"/>
    <w:rsid w:val="00F4259F"/>
    <w:rsid w:val="00F56218"/>
    <w:rsid w:val="00FD37C9"/>
    <w:rsid w:val="00FE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1ABF"/>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1ABF"/>
    <w:rPr>
      <w:rFonts w:eastAsia="Times New Roman" w:cs="Times New Roman"/>
      <w:b/>
      <w:bCs/>
      <w:sz w:val="36"/>
      <w:szCs w:val="36"/>
    </w:rPr>
  </w:style>
  <w:style w:type="character" w:styleId="Strong">
    <w:name w:val="Strong"/>
    <w:basedOn w:val="DefaultParagraphFont"/>
    <w:qFormat/>
    <w:rsid w:val="00AC1ABF"/>
    <w:rPr>
      <w:b/>
      <w:bCs/>
    </w:rPr>
  </w:style>
  <w:style w:type="character" w:styleId="Emphasis">
    <w:name w:val="Emphasis"/>
    <w:basedOn w:val="DefaultParagraphFont"/>
    <w:uiPriority w:val="20"/>
    <w:qFormat/>
    <w:rsid w:val="00AC1ABF"/>
    <w:rPr>
      <w:i/>
      <w:iCs/>
    </w:rPr>
  </w:style>
  <w:style w:type="character" w:styleId="Hyperlink">
    <w:name w:val="Hyperlink"/>
    <w:basedOn w:val="DefaultParagraphFont"/>
    <w:uiPriority w:val="99"/>
    <w:semiHidden/>
    <w:unhideWhenUsed/>
    <w:rsid w:val="003C5032"/>
    <w:rPr>
      <w:color w:val="0000FF"/>
      <w:u w:val="single"/>
    </w:rPr>
  </w:style>
  <w:style w:type="paragraph" w:styleId="NormalWeb">
    <w:name w:val="Normal (Web)"/>
    <w:basedOn w:val="Normal"/>
    <w:uiPriority w:val="99"/>
    <w:semiHidden/>
    <w:unhideWhenUsed/>
    <w:rsid w:val="003C5032"/>
    <w:pPr>
      <w:spacing w:before="100" w:beforeAutospacing="1" w:after="100" w:afterAutospacing="1"/>
    </w:pPr>
    <w:rPr>
      <w:rFonts w:eastAsia="Times New Roman" w:cs="Times New Roman"/>
      <w:sz w:val="24"/>
      <w:szCs w:val="24"/>
    </w:rPr>
  </w:style>
  <w:style w:type="table" w:styleId="TableGrid">
    <w:name w:val="Table Grid"/>
    <w:basedOn w:val="TableNormal"/>
    <w:uiPriority w:val="39"/>
    <w:rsid w:val="003C503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2F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F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C1ABF"/>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1ABF"/>
    <w:rPr>
      <w:rFonts w:eastAsia="Times New Roman" w:cs="Times New Roman"/>
      <w:b/>
      <w:bCs/>
      <w:sz w:val="36"/>
      <w:szCs w:val="36"/>
    </w:rPr>
  </w:style>
  <w:style w:type="character" w:styleId="Strong">
    <w:name w:val="Strong"/>
    <w:basedOn w:val="DefaultParagraphFont"/>
    <w:qFormat/>
    <w:rsid w:val="00AC1ABF"/>
    <w:rPr>
      <w:b/>
      <w:bCs/>
    </w:rPr>
  </w:style>
  <w:style w:type="character" w:styleId="Emphasis">
    <w:name w:val="Emphasis"/>
    <w:basedOn w:val="DefaultParagraphFont"/>
    <w:uiPriority w:val="20"/>
    <w:qFormat/>
    <w:rsid w:val="00AC1ABF"/>
    <w:rPr>
      <w:i/>
      <w:iCs/>
    </w:rPr>
  </w:style>
  <w:style w:type="character" w:styleId="Hyperlink">
    <w:name w:val="Hyperlink"/>
    <w:basedOn w:val="DefaultParagraphFont"/>
    <w:uiPriority w:val="99"/>
    <w:semiHidden/>
    <w:unhideWhenUsed/>
    <w:rsid w:val="003C5032"/>
    <w:rPr>
      <w:color w:val="0000FF"/>
      <w:u w:val="single"/>
    </w:rPr>
  </w:style>
  <w:style w:type="paragraph" w:styleId="NormalWeb">
    <w:name w:val="Normal (Web)"/>
    <w:basedOn w:val="Normal"/>
    <w:uiPriority w:val="99"/>
    <w:semiHidden/>
    <w:unhideWhenUsed/>
    <w:rsid w:val="003C5032"/>
    <w:pPr>
      <w:spacing w:before="100" w:beforeAutospacing="1" w:after="100" w:afterAutospacing="1"/>
    </w:pPr>
    <w:rPr>
      <w:rFonts w:eastAsia="Times New Roman" w:cs="Times New Roman"/>
      <w:sz w:val="24"/>
      <w:szCs w:val="24"/>
    </w:rPr>
  </w:style>
  <w:style w:type="table" w:styleId="TableGrid">
    <w:name w:val="Table Grid"/>
    <w:basedOn w:val="TableNormal"/>
    <w:uiPriority w:val="39"/>
    <w:rsid w:val="003C503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2F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F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161894">
      <w:bodyDiv w:val="1"/>
      <w:marLeft w:val="0"/>
      <w:marRight w:val="0"/>
      <w:marTop w:val="0"/>
      <w:marBottom w:val="0"/>
      <w:divBdr>
        <w:top w:val="none" w:sz="0" w:space="0" w:color="auto"/>
        <w:left w:val="none" w:sz="0" w:space="0" w:color="auto"/>
        <w:bottom w:val="none" w:sz="0" w:space="0" w:color="auto"/>
        <w:right w:val="none" w:sz="0" w:space="0" w:color="auto"/>
      </w:divBdr>
      <w:divsChild>
        <w:div w:id="946935155">
          <w:marLeft w:val="0"/>
          <w:marRight w:val="0"/>
          <w:marTop w:val="0"/>
          <w:marBottom w:val="225"/>
          <w:divBdr>
            <w:top w:val="none" w:sz="0" w:space="0" w:color="auto"/>
            <w:left w:val="none" w:sz="0" w:space="0" w:color="auto"/>
            <w:bottom w:val="none" w:sz="0" w:space="0" w:color="auto"/>
            <w:right w:val="none" w:sz="0" w:space="0" w:color="auto"/>
          </w:divBdr>
          <w:divsChild>
            <w:div w:id="1759058809">
              <w:marLeft w:val="0"/>
              <w:marRight w:val="0"/>
              <w:marTop w:val="0"/>
              <w:marBottom w:val="225"/>
              <w:divBdr>
                <w:top w:val="none" w:sz="0" w:space="0" w:color="auto"/>
                <w:left w:val="none" w:sz="0" w:space="0" w:color="auto"/>
                <w:bottom w:val="none" w:sz="0" w:space="0" w:color="auto"/>
                <w:right w:val="none" w:sz="0" w:space="0" w:color="auto"/>
              </w:divBdr>
            </w:div>
            <w:div w:id="1848515465">
              <w:marLeft w:val="0"/>
              <w:marRight w:val="0"/>
              <w:marTop w:val="0"/>
              <w:marBottom w:val="225"/>
              <w:divBdr>
                <w:top w:val="none" w:sz="0" w:space="0" w:color="auto"/>
                <w:left w:val="none" w:sz="0" w:space="0" w:color="auto"/>
                <w:bottom w:val="none" w:sz="0" w:space="0" w:color="auto"/>
                <w:right w:val="none" w:sz="0" w:space="0" w:color="auto"/>
              </w:divBdr>
            </w:div>
            <w:div w:id="1580480241">
              <w:marLeft w:val="0"/>
              <w:marRight w:val="0"/>
              <w:marTop w:val="0"/>
              <w:marBottom w:val="225"/>
              <w:divBdr>
                <w:top w:val="none" w:sz="0" w:space="0" w:color="auto"/>
                <w:left w:val="none" w:sz="0" w:space="0" w:color="auto"/>
                <w:bottom w:val="none" w:sz="0" w:space="0" w:color="auto"/>
                <w:right w:val="none" w:sz="0" w:space="0" w:color="auto"/>
              </w:divBdr>
            </w:div>
            <w:div w:id="1534490157">
              <w:marLeft w:val="0"/>
              <w:marRight w:val="0"/>
              <w:marTop w:val="0"/>
              <w:marBottom w:val="225"/>
              <w:divBdr>
                <w:top w:val="none" w:sz="0" w:space="0" w:color="auto"/>
                <w:left w:val="none" w:sz="0" w:space="0" w:color="auto"/>
                <w:bottom w:val="none" w:sz="0" w:space="0" w:color="auto"/>
                <w:right w:val="none" w:sz="0" w:space="0" w:color="auto"/>
              </w:divBdr>
            </w:div>
            <w:div w:id="1192185565">
              <w:marLeft w:val="0"/>
              <w:marRight w:val="0"/>
              <w:marTop w:val="0"/>
              <w:marBottom w:val="225"/>
              <w:divBdr>
                <w:top w:val="none" w:sz="0" w:space="0" w:color="auto"/>
                <w:left w:val="none" w:sz="0" w:space="0" w:color="auto"/>
                <w:bottom w:val="none" w:sz="0" w:space="0" w:color="auto"/>
                <w:right w:val="none" w:sz="0" w:space="0" w:color="auto"/>
              </w:divBdr>
            </w:div>
            <w:div w:id="409742848">
              <w:marLeft w:val="0"/>
              <w:marRight w:val="0"/>
              <w:marTop w:val="0"/>
              <w:marBottom w:val="225"/>
              <w:divBdr>
                <w:top w:val="none" w:sz="0" w:space="0" w:color="auto"/>
                <w:left w:val="none" w:sz="0" w:space="0" w:color="auto"/>
                <w:bottom w:val="none" w:sz="0" w:space="0" w:color="auto"/>
                <w:right w:val="none" w:sz="0" w:space="0" w:color="auto"/>
              </w:divBdr>
            </w:div>
            <w:div w:id="1427996030">
              <w:marLeft w:val="0"/>
              <w:marRight w:val="0"/>
              <w:marTop w:val="0"/>
              <w:marBottom w:val="225"/>
              <w:divBdr>
                <w:top w:val="none" w:sz="0" w:space="0" w:color="auto"/>
                <w:left w:val="none" w:sz="0" w:space="0" w:color="auto"/>
                <w:bottom w:val="none" w:sz="0" w:space="0" w:color="auto"/>
                <w:right w:val="none" w:sz="0" w:space="0" w:color="auto"/>
              </w:divBdr>
            </w:div>
            <w:div w:id="2102296204">
              <w:marLeft w:val="0"/>
              <w:marRight w:val="0"/>
              <w:marTop w:val="0"/>
              <w:marBottom w:val="225"/>
              <w:divBdr>
                <w:top w:val="none" w:sz="0" w:space="0" w:color="auto"/>
                <w:left w:val="none" w:sz="0" w:space="0" w:color="auto"/>
                <w:bottom w:val="none" w:sz="0" w:space="0" w:color="auto"/>
                <w:right w:val="none" w:sz="0" w:space="0" w:color="auto"/>
              </w:divBdr>
            </w:div>
            <w:div w:id="2052626">
              <w:marLeft w:val="0"/>
              <w:marRight w:val="0"/>
              <w:marTop w:val="0"/>
              <w:marBottom w:val="225"/>
              <w:divBdr>
                <w:top w:val="none" w:sz="0" w:space="0" w:color="auto"/>
                <w:left w:val="none" w:sz="0" w:space="0" w:color="auto"/>
                <w:bottom w:val="none" w:sz="0" w:space="0" w:color="auto"/>
                <w:right w:val="none" w:sz="0" w:space="0" w:color="auto"/>
              </w:divBdr>
            </w:div>
            <w:div w:id="291256458">
              <w:marLeft w:val="0"/>
              <w:marRight w:val="0"/>
              <w:marTop w:val="0"/>
              <w:marBottom w:val="225"/>
              <w:divBdr>
                <w:top w:val="none" w:sz="0" w:space="0" w:color="auto"/>
                <w:left w:val="none" w:sz="0" w:space="0" w:color="auto"/>
                <w:bottom w:val="none" w:sz="0" w:space="0" w:color="auto"/>
                <w:right w:val="none" w:sz="0" w:space="0" w:color="auto"/>
              </w:divBdr>
            </w:div>
            <w:div w:id="556018332">
              <w:marLeft w:val="0"/>
              <w:marRight w:val="0"/>
              <w:marTop w:val="0"/>
              <w:marBottom w:val="225"/>
              <w:divBdr>
                <w:top w:val="none" w:sz="0" w:space="0" w:color="auto"/>
                <w:left w:val="none" w:sz="0" w:space="0" w:color="auto"/>
                <w:bottom w:val="none" w:sz="0" w:space="0" w:color="auto"/>
                <w:right w:val="none" w:sz="0" w:space="0" w:color="auto"/>
              </w:divBdr>
            </w:div>
            <w:div w:id="667174239">
              <w:marLeft w:val="0"/>
              <w:marRight w:val="0"/>
              <w:marTop w:val="0"/>
              <w:marBottom w:val="225"/>
              <w:divBdr>
                <w:top w:val="none" w:sz="0" w:space="0" w:color="auto"/>
                <w:left w:val="none" w:sz="0" w:space="0" w:color="auto"/>
                <w:bottom w:val="none" w:sz="0" w:space="0" w:color="auto"/>
                <w:right w:val="none" w:sz="0" w:space="0" w:color="auto"/>
              </w:divBdr>
            </w:div>
            <w:div w:id="1504929159">
              <w:marLeft w:val="0"/>
              <w:marRight w:val="0"/>
              <w:marTop w:val="0"/>
              <w:marBottom w:val="225"/>
              <w:divBdr>
                <w:top w:val="none" w:sz="0" w:space="0" w:color="auto"/>
                <w:left w:val="none" w:sz="0" w:space="0" w:color="auto"/>
                <w:bottom w:val="none" w:sz="0" w:space="0" w:color="auto"/>
                <w:right w:val="none" w:sz="0" w:space="0" w:color="auto"/>
              </w:divBdr>
            </w:div>
            <w:div w:id="22562670">
              <w:marLeft w:val="0"/>
              <w:marRight w:val="0"/>
              <w:marTop w:val="0"/>
              <w:marBottom w:val="225"/>
              <w:divBdr>
                <w:top w:val="none" w:sz="0" w:space="0" w:color="auto"/>
                <w:left w:val="none" w:sz="0" w:space="0" w:color="auto"/>
                <w:bottom w:val="none" w:sz="0" w:space="0" w:color="auto"/>
                <w:right w:val="none" w:sz="0" w:space="0" w:color="auto"/>
              </w:divBdr>
            </w:div>
            <w:div w:id="1637757350">
              <w:marLeft w:val="0"/>
              <w:marRight w:val="0"/>
              <w:marTop w:val="0"/>
              <w:marBottom w:val="225"/>
              <w:divBdr>
                <w:top w:val="none" w:sz="0" w:space="0" w:color="auto"/>
                <w:left w:val="none" w:sz="0" w:space="0" w:color="auto"/>
                <w:bottom w:val="none" w:sz="0" w:space="0" w:color="auto"/>
                <w:right w:val="none" w:sz="0" w:space="0" w:color="auto"/>
              </w:divBdr>
            </w:div>
            <w:div w:id="1129977861">
              <w:marLeft w:val="0"/>
              <w:marRight w:val="0"/>
              <w:marTop w:val="0"/>
              <w:marBottom w:val="225"/>
              <w:divBdr>
                <w:top w:val="none" w:sz="0" w:space="0" w:color="auto"/>
                <w:left w:val="none" w:sz="0" w:space="0" w:color="auto"/>
                <w:bottom w:val="none" w:sz="0" w:space="0" w:color="auto"/>
                <w:right w:val="none" w:sz="0" w:space="0" w:color="auto"/>
              </w:divBdr>
            </w:div>
            <w:div w:id="159470417">
              <w:marLeft w:val="0"/>
              <w:marRight w:val="0"/>
              <w:marTop w:val="0"/>
              <w:marBottom w:val="225"/>
              <w:divBdr>
                <w:top w:val="none" w:sz="0" w:space="0" w:color="auto"/>
                <w:left w:val="none" w:sz="0" w:space="0" w:color="auto"/>
                <w:bottom w:val="none" w:sz="0" w:space="0" w:color="auto"/>
                <w:right w:val="none" w:sz="0" w:space="0" w:color="auto"/>
              </w:divBdr>
            </w:div>
            <w:div w:id="1834907817">
              <w:marLeft w:val="0"/>
              <w:marRight w:val="0"/>
              <w:marTop w:val="0"/>
              <w:marBottom w:val="225"/>
              <w:divBdr>
                <w:top w:val="none" w:sz="0" w:space="0" w:color="auto"/>
                <w:left w:val="none" w:sz="0" w:space="0" w:color="auto"/>
                <w:bottom w:val="none" w:sz="0" w:space="0" w:color="auto"/>
                <w:right w:val="none" w:sz="0" w:space="0" w:color="auto"/>
              </w:divBdr>
            </w:div>
            <w:div w:id="437605356">
              <w:marLeft w:val="0"/>
              <w:marRight w:val="0"/>
              <w:marTop w:val="0"/>
              <w:marBottom w:val="225"/>
              <w:divBdr>
                <w:top w:val="none" w:sz="0" w:space="0" w:color="auto"/>
                <w:left w:val="none" w:sz="0" w:space="0" w:color="auto"/>
                <w:bottom w:val="none" w:sz="0" w:space="0" w:color="auto"/>
                <w:right w:val="none" w:sz="0" w:space="0" w:color="auto"/>
              </w:divBdr>
            </w:div>
            <w:div w:id="880169686">
              <w:marLeft w:val="0"/>
              <w:marRight w:val="0"/>
              <w:marTop w:val="0"/>
              <w:marBottom w:val="225"/>
              <w:divBdr>
                <w:top w:val="none" w:sz="0" w:space="0" w:color="auto"/>
                <w:left w:val="none" w:sz="0" w:space="0" w:color="auto"/>
                <w:bottom w:val="none" w:sz="0" w:space="0" w:color="auto"/>
                <w:right w:val="none" w:sz="0" w:space="0" w:color="auto"/>
              </w:divBdr>
            </w:div>
            <w:div w:id="92407475">
              <w:marLeft w:val="0"/>
              <w:marRight w:val="0"/>
              <w:marTop w:val="0"/>
              <w:marBottom w:val="225"/>
              <w:divBdr>
                <w:top w:val="none" w:sz="0" w:space="0" w:color="auto"/>
                <w:left w:val="none" w:sz="0" w:space="0" w:color="auto"/>
                <w:bottom w:val="none" w:sz="0" w:space="0" w:color="auto"/>
                <w:right w:val="none" w:sz="0" w:space="0" w:color="auto"/>
              </w:divBdr>
            </w:div>
            <w:div w:id="2135780974">
              <w:marLeft w:val="0"/>
              <w:marRight w:val="0"/>
              <w:marTop w:val="0"/>
              <w:marBottom w:val="225"/>
              <w:divBdr>
                <w:top w:val="none" w:sz="0" w:space="0" w:color="auto"/>
                <w:left w:val="none" w:sz="0" w:space="0" w:color="auto"/>
                <w:bottom w:val="none" w:sz="0" w:space="0" w:color="auto"/>
                <w:right w:val="none" w:sz="0" w:space="0" w:color="auto"/>
              </w:divBdr>
            </w:div>
            <w:div w:id="165171829">
              <w:marLeft w:val="0"/>
              <w:marRight w:val="0"/>
              <w:marTop w:val="0"/>
              <w:marBottom w:val="225"/>
              <w:divBdr>
                <w:top w:val="none" w:sz="0" w:space="0" w:color="auto"/>
                <w:left w:val="none" w:sz="0" w:space="0" w:color="auto"/>
                <w:bottom w:val="none" w:sz="0" w:space="0" w:color="auto"/>
                <w:right w:val="none" w:sz="0" w:space="0" w:color="auto"/>
              </w:divBdr>
            </w:div>
            <w:div w:id="1676033057">
              <w:marLeft w:val="0"/>
              <w:marRight w:val="0"/>
              <w:marTop w:val="0"/>
              <w:marBottom w:val="225"/>
              <w:divBdr>
                <w:top w:val="none" w:sz="0" w:space="0" w:color="auto"/>
                <w:left w:val="none" w:sz="0" w:space="0" w:color="auto"/>
                <w:bottom w:val="none" w:sz="0" w:space="0" w:color="auto"/>
                <w:right w:val="none" w:sz="0" w:space="0" w:color="auto"/>
              </w:divBdr>
            </w:div>
            <w:div w:id="17352015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chinh-sach-phap-luat-moi/vn/thoi-su-phap-luat/chinh-sach-moi/56431/quoc-hoi-thong-qua-luat-luc-luong-tham-gia-bao-ve-an-ninh-trat-tu-o-co-so"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s://thuvienphapluat.vn/chinh-sach-phap-luat-moi/vn/thoi-su-phap-luat/chinh-sach-moi/56421/quoc-hoi-thong-qua-luat-kinh-doanh-bat-dong-san-sua-doi"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chinh-sach-phap-luat-moi/vn/thoi-su-phap-luat/chinh-sach-moi/56274/quoc-hoi-chinh-thuc-thong-qua-du-an-luat-can-cuoc"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FD7241-AE89-4EA0-9E01-01253EEC8E39}"/>
</file>

<file path=customXml/itemProps2.xml><?xml version="1.0" encoding="utf-8"?>
<ds:datastoreItem xmlns:ds="http://schemas.openxmlformats.org/officeDocument/2006/customXml" ds:itemID="{C84ED82E-2693-4CFF-9FD3-6A6D634E2F0B}"/>
</file>

<file path=customXml/itemProps3.xml><?xml version="1.0" encoding="utf-8"?>
<ds:datastoreItem xmlns:ds="http://schemas.openxmlformats.org/officeDocument/2006/customXml" ds:itemID="{415CC216-29EF-4BAA-87E0-708DBAB4A7D4}"/>
</file>

<file path=docProps/app.xml><?xml version="1.0" encoding="utf-8"?>
<Properties xmlns="http://schemas.openxmlformats.org/officeDocument/2006/extended-properties" xmlns:vt="http://schemas.openxmlformats.org/officeDocument/2006/docPropsVTypes">
  <Template>Normal</Template>
  <TotalTime>70</TotalTime>
  <Pages>5</Pages>
  <Words>2302</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PHU HUNG</cp:lastModifiedBy>
  <cp:revision>6</cp:revision>
  <cp:lastPrinted>2024-04-11T03:50:00Z</cp:lastPrinted>
  <dcterms:created xsi:type="dcterms:W3CDTF">2024-01-09T07:28:00Z</dcterms:created>
  <dcterms:modified xsi:type="dcterms:W3CDTF">2024-04-11T03:52:00Z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